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2873" w14:textId="6ACF218A" w:rsidR="00261A53" w:rsidRDefault="00D93DF3" w:rsidP="00261A53">
      <w:pPr>
        <w:autoSpaceDE w:val="0"/>
        <w:autoSpaceDN w:val="0"/>
        <w:adjustRightInd w:val="0"/>
        <w:spacing w:after="0" w:line="240" w:lineRule="auto"/>
        <w:rPr>
          <w:rFonts w:cs="Arial"/>
          <w:color w:val="777877"/>
          <w:sz w:val="52"/>
          <w:szCs w:val="52"/>
        </w:rPr>
      </w:pPr>
      <w:bookmarkStart w:id="0" w:name="_Hlk28856410"/>
      <w:r>
        <w:rPr>
          <w:noProof/>
          <w:lang w:eastAsia="de-DE"/>
        </w:rPr>
        <w:drawing>
          <wp:inline distT="0" distB="0" distL="0" distR="0" wp14:anchorId="6FA36163" wp14:editId="7BDA0118">
            <wp:extent cx="6583680" cy="4937760"/>
            <wp:effectExtent l="0" t="0" r="762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83680" cy="4937760"/>
                    </a:xfrm>
                    <a:prstGeom prst="rect">
                      <a:avLst/>
                    </a:prstGeom>
                    <a:noFill/>
                    <a:ln>
                      <a:noFill/>
                    </a:ln>
                  </pic:spPr>
                </pic:pic>
              </a:graphicData>
            </a:graphic>
          </wp:inline>
        </w:drawing>
      </w:r>
      <w:r w:rsidR="003620DB">
        <w:rPr>
          <w:rFonts w:cs="Arial"/>
          <w:color w:val="777877"/>
          <w:sz w:val="52"/>
          <w:szCs w:val="52"/>
        </w:rPr>
        <w:br/>
      </w:r>
      <w:r w:rsidR="00261A53" w:rsidRPr="00E43A6A">
        <w:rPr>
          <w:rFonts w:cs="Arial"/>
          <w:color w:val="777877"/>
          <w:sz w:val="52"/>
          <w:szCs w:val="52"/>
        </w:rPr>
        <w:t>MUSTERLEISTUNGSVERZEICHNIS</w:t>
      </w:r>
    </w:p>
    <w:p w14:paraId="5D3AAEEC" w14:textId="58142DD7" w:rsidR="00261A53" w:rsidRPr="005E5CA5" w:rsidRDefault="00261A53" w:rsidP="00261A53">
      <w:pPr>
        <w:autoSpaceDE w:val="0"/>
        <w:autoSpaceDN w:val="0"/>
        <w:adjustRightInd w:val="0"/>
        <w:spacing w:after="0" w:line="240" w:lineRule="auto"/>
        <w:rPr>
          <w:rFonts w:cs="Arial"/>
          <w:color w:val="1F497D"/>
          <w:sz w:val="52"/>
          <w:szCs w:val="52"/>
        </w:rPr>
      </w:pPr>
      <w:r w:rsidRPr="005E5CA5">
        <w:rPr>
          <w:rFonts w:cs="Arial"/>
          <w:color w:val="1F497D"/>
          <w:sz w:val="52"/>
          <w:szCs w:val="52"/>
        </w:rPr>
        <w:t xml:space="preserve">STAND: </w:t>
      </w:r>
      <w:r>
        <w:rPr>
          <w:rFonts w:cs="Arial"/>
          <w:color w:val="1F497D"/>
          <w:sz w:val="52"/>
          <w:szCs w:val="52"/>
        </w:rPr>
        <w:t>JANUAR 2020</w:t>
      </w:r>
    </w:p>
    <w:p w14:paraId="2F558A59" w14:textId="77777777" w:rsidR="00261A53" w:rsidRDefault="00261A53" w:rsidP="00261A53">
      <w:pPr>
        <w:autoSpaceDE w:val="0"/>
        <w:autoSpaceDN w:val="0"/>
        <w:adjustRightInd w:val="0"/>
        <w:spacing w:after="0" w:line="240" w:lineRule="auto"/>
        <w:rPr>
          <w:rFonts w:cs="Arial"/>
          <w:color w:val="777877"/>
          <w:sz w:val="40"/>
          <w:szCs w:val="40"/>
        </w:rPr>
      </w:pPr>
    </w:p>
    <w:p w14:paraId="3C63D096" w14:textId="6D8D85C8" w:rsidR="00745360" w:rsidRPr="00AC6FB4" w:rsidRDefault="00745360" w:rsidP="00745360">
      <w:pPr>
        <w:autoSpaceDE w:val="0"/>
        <w:autoSpaceDN w:val="0"/>
        <w:adjustRightInd w:val="0"/>
        <w:spacing w:after="0" w:line="240" w:lineRule="auto"/>
        <w:rPr>
          <w:rFonts w:cs="Arial"/>
          <w:color w:val="777877"/>
          <w:sz w:val="32"/>
          <w:szCs w:val="32"/>
        </w:rPr>
      </w:pPr>
      <w:r w:rsidRPr="00AC6FB4">
        <w:rPr>
          <w:rFonts w:cs="Arial"/>
          <w:color w:val="777877"/>
          <w:sz w:val="32"/>
          <w:szCs w:val="32"/>
        </w:rPr>
        <w:t>Steinzeug-</w:t>
      </w:r>
      <w:r>
        <w:rPr>
          <w:rFonts w:cs="Arial"/>
          <w:color w:val="777877"/>
          <w:sz w:val="32"/>
          <w:szCs w:val="32"/>
        </w:rPr>
        <w:t xml:space="preserve">Vortriebsrohre nach DIN EN 295, </w:t>
      </w:r>
      <w:r w:rsidRPr="005359AB">
        <w:rPr>
          <w:rFonts w:cs="Arial"/>
          <w:color w:val="777877"/>
          <w:sz w:val="32"/>
          <w:szCs w:val="32"/>
        </w:rPr>
        <w:t>Ausgabe Mai 2013</w:t>
      </w:r>
    </w:p>
    <w:p w14:paraId="5C45E741" w14:textId="77777777" w:rsidR="00745360" w:rsidRDefault="00745360" w:rsidP="00745360">
      <w:pPr>
        <w:autoSpaceDE w:val="0"/>
        <w:autoSpaceDN w:val="0"/>
        <w:adjustRightInd w:val="0"/>
        <w:spacing w:after="0" w:line="240" w:lineRule="auto"/>
        <w:rPr>
          <w:rFonts w:cs="Arial"/>
          <w:color w:val="777877"/>
          <w:sz w:val="32"/>
          <w:szCs w:val="32"/>
        </w:rPr>
      </w:pPr>
    </w:p>
    <w:p w14:paraId="336CB659" w14:textId="4C165BE9" w:rsidR="00745360" w:rsidRPr="00E43A6A" w:rsidRDefault="00745360" w:rsidP="00745360">
      <w:pPr>
        <w:autoSpaceDE w:val="0"/>
        <w:autoSpaceDN w:val="0"/>
        <w:adjustRightInd w:val="0"/>
        <w:spacing w:after="0" w:line="240" w:lineRule="auto"/>
        <w:rPr>
          <w:rFonts w:cs="Arial"/>
          <w:color w:val="777877"/>
          <w:sz w:val="32"/>
          <w:szCs w:val="32"/>
        </w:rPr>
      </w:pPr>
      <w:proofErr w:type="spellStart"/>
      <w:r w:rsidRPr="00AC6FB4">
        <w:rPr>
          <w:rFonts w:cs="Arial"/>
          <w:color w:val="777877"/>
          <w:sz w:val="32"/>
          <w:szCs w:val="32"/>
        </w:rPr>
        <w:t>K</w:t>
      </w:r>
      <w:r>
        <w:rPr>
          <w:rFonts w:cs="Arial"/>
          <w:color w:val="777877"/>
          <w:sz w:val="32"/>
          <w:szCs w:val="32"/>
        </w:rPr>
        <w:t>ERA.Drive</w:t>
      </w:r>
      <w:proofErr w:type="spellEnd"/>
      <w:r>
        <w:rPr>
          <w:rFonts w:cs="Arial"/>
          <w:color w:val="777877"/>
          <w:sz w:val="32"/>
          <w:szCs w:val="32"/>
        </w:rPr>
        <w:t>-</w:t>
      </w:r>
      <w:r w:rsidRPr="00AC6FB4">
        <w:rPr>
          <w:rFonts w:cs="Arial"/>
          <w:color w:val="777877"/>
          <w:sz w:val="32"/>
          <w:szCs w:val="32"/>
        </w:rPr>
        <w:t>Vortriebsrohre</w:t>
      </w:r>
      <w:r>
        <w:rPr>
          <w:rFonts w:cs="Arial"/>
          <w:color w:val="777877"/>
          <w:sz w:val="32"/>
          <w:szCs w:val="32"/>
        </w:rPr>
        <w:t xml:space="preserve"> in den Nennweiten DN 150 bis DN 600</w:t>
      </w:r>
    </w:p>
    <w:p w14:paraId="6C9C512B" w14:textId="77777777" w:rsidR="00745360" w:rsidRDefault="00745360" w:rsidP="00745360">
      <w:pPr>
        <w:autoSpaceDE w:val="0"/>
        <w:autoSpaceDN w:val="0"/>
        <w:adjustRightInd w:val="0"/>
        <w:spacing w:after="0" w:line="240" w:lineRule="auto"/>
        <w:rPr>
          <w:rFonts w:cs="Arial"/>
          <w:color w:val="777877"/>
          <w:sz w:val="32"/>
          <w:szCs w:val="32"/>
        </w:rPr>
      </w:pPr>
    </w:p>
    <w:p w14:paraId="0012AB26" w14:textId="77777777" w:rsidR="00261A53" w:rsidRDefault="00261A53" w:rsidP="00261A53">
      <w:pPr>
        <w:autoSpaceDE w:val="0"/>
        <w:autoSpaceDN w:val="0"/>
        <w:adjustRightInd w:val="0"/>
        <w:spacing w:after="0" w:line="240" w:lineRule="auto"/>
        <w:rPr>
          <w:rFonts w:cs="Arial"/>
          <w:color w:val="777877"/>
          <w:sz w:val="20"/>
          <w:szCs w:val="20"/>
        </w:rPr>
      </w:pPr>
    </w:p>
    <w:p w14:paraId="4649A475" w14:textId="77777777" w:rsidR="00261A53" w:rsidRPr="00E43A6A" w:rsidRDefault="00261A53" w:rsidP="00261A53">
      <w:pPr>
        <w:autoSpaceDE w:val="0"/>
        <w:autoSpaceDN w:val="0"/>
        <w:adjustRightInd w:val="0"/>
        <w:spacing w:after="0" w:line="240" w:lineRule="auto"/>
        <w:rPr>
          <w:rFonts w:cs="Arial"/>
          <w:color w:val="777877"/>
          <w:sz w:val="20"/>
          <w:szCs w:val="20"/>
        </w:rPr>
      </w:pPr>
    </w:p>
    <w:p w14:paraId="5F6D7878" w14:textId="59F058A1" w:rsidR="00261A53" w:rsidRPr="00E43A6A" w:rsidRDefault="00261A53" w:rsidP="00261A53">
      <w:pPr>
        <w:rPr>
          <w:rFonts w:cs="Arial"/>
          <w:color w:val="777877"/>
          <w:sz w:val="20"/>
          <w:szCs w:val="20"/>
        </w:rPr>
      </w:pPr>
    </w:p>
    <w:p w14:paraId="09F01B4B" w14:textId="77777777" w:rsidR="009243E6" w:rsidRDefault="009243E6" w:rsidP="00571F21">
      <w:pPr>
        <w:rPr>
          <w:rFonts w:cs="Arial"/>
          <w:color w:val="777877"/>
          <w:sz w:val="20"/>
          <w:szCs w:val="20"/>
        </w:rPr>
      </w:pPr>
    </w:p>
    <w:p w14:paraId="5B53BB60" w14:textId="77777777" w:rsidR="000B0015" w:rsidRDefault="000B0015" w:rsidP="00571F21">
      <w:pPr>
        <w:rPr>
          <w:rFonts w:cs="Arial"/>
          <w:color w:val="777877"/>
          <w:sz w:val="20"/>
          <w:szCs w:val="20"/>
        </w:rPr>
      </w:pPr>
    </w:p>
    <w:bookmarkEnd w:id="0"/>
    <w:p w14:paraId="354CC65E" w14:textId="77777777" w:rsidR="00F15CCA" w:rsidRDefault="00F15CCA" w:rsidP="00FA4113">
      <w:pPr>
        <w:rPr>
          <w:rFonts w:cs="Arial"/>
          <w:color w:val="A5A5A5"/>
          <w:sz w:val="40"/>
          <w:szCs w:val="40"/>
        </w:rPr>
      </w:pPr>
    </w:p>
    <w:p w14:paraId="7F1616DC" w14:textId="77777777" w:rsidR="003620DB" w:rsidRDefault="003620DB" w:rsidP="00571F21">
      <w:pPr>
        <w:autoSpaceDE w:val="0"/>
        <w:autoSpaceDN w:val="0"/>
        <w:adjustRightInd w:val="0"/>
        <w:spacing w:after="0" w:line="240" w:lineRule="auto"/>
        <w:rPr>
          <w:rFonts w:cs="Arial"/>
          <w:bCs/>
          <w:color w:val="777877"/>
          <w:sz w:val="24"/>
          <w:szCs w:val="24"/>
        </w:rPr>
      </w:pPr>
      <w:bookmarkStart w:id="1" w:name="_Hlk28856546"/>
    </w:p>
    <w:p w14:paraId="4D74E372" w14:textId="77777777" w:rsidR="003620DB" w:rsidRDefault="003620DB" w:rsidP="00571F21">
      <w:pPr>
        <w:autoSpaceDE w:val="0"/>
        <w:autoSpaceDN w:val="0"/>
        <w:adjustRightInd w:val="0"/>
        <w:spacing w:after="0" w:line="240" w:lineRule="auto"/>
        <w:rPr>
          <w:rFonts w:cs="Arial"/>
          <w:bCs/>
          <w:color w:val="777877"/>
          <w:sz w:val="24"/>
          <w:szCs w:val="24"/>
        </w:rPr>
      </w:pPr>
    </w:p>
    <w:p w14:paraId="7EFFF3DC" w14:textId="77777777" w:rsidR="00C54434" w:rsidRDefault="00C54434" w:rsidP="00571F21">
      <w:pPr>
        <w:autoSpaceDE w:val="0"/>
        <w:autoSpaceDN w:val="0"/>
        <w:adjustRightInd w:val="0"/>
        <w:spacing w:after="0" w:line="240" w:lineRule="auto"/>
        <w:rPr>
          <w:rFonts w:cs="Arial"/>
          <w:bCs/>
          <w:color w:val="777877"/>
          <w:sz w:val="24"/>
          <w:szCs w:val="24"/>
        </w:rPr>
      </w:pPr>
    </w:p>
    <w:p w14:paraId="46C0CE15" w14:textId="77777777" w:rsidR="00C54434" w:rsidRDefault="00C54434" w:rsidP="00571F21">
      <w:pPr>
        <w:autoSpaceDE w:val="0"/>
        <w:autoSpaceDN w:val="0"/>
        <w:adjustRightInd w:val="0"/>
        <w:spacing w:after="0" w:line="240" w:lineRule="auto"/>
        <w:rPr>
          <w:rFonts w:cs="Arial"/>
          <w:bCs/>
          <w:color w:val="777877"/>
          <w:sz w:val="24"/>
          <w:szCs w:val="24"/>
        </w:rPr>
      </w:pPr>
    </w:p>
    <w:p w14:paraId="0B34AC79" w14:textId="3C3B372F" w:rsidR="00571F21" w:rsidRPr="00261A53" w:rsidRDefault="00D23288" w:rsidP="00571F21">
      <w:pPr>
        <w:autoSpaceDE w:val="0"/>
        <w:autoSpaceDN w:val="0"/>
        <w:adjustRightInd w:val="0"/>
        <w:spacing w:after="0" w:line="240" w:lineRule="auto"/>
        <w:rPr>
          <w:rFonts w:cs="Arial"/>
          <w:bCs/>
          <w:color w:val="777877"/>
          <w:sz w:val="24"/>
          <w:szCs w:val="24"/>
        </w:rPr>
      </w:pPr>
      <w:r>
        <w:rPr>
          <w:rFonts w:cs="Arial"/>
          <w:bCs/>
          <w:color w:val="777877"/>
          <w:sz w:val="24"/>
          <w:szCs w:val="24"/>
        </w:rPr>
        <w:t xml:space="preserve">01 | ALLGEMEINE HINWEISE </w:t>
      </w:r>
      <w:r w:rsidR="00261A53" w:rsidRPr="00261A53">
        <w:rPr>
          <w:rFonts w:cs="Arial"/>
          <w:bCs/>
          <w:color w:val="777877"/>
          <w:sz w:val="24"/>
          <w:szCs w:val="24"/>
        </w:rPr>
        <w:t>ZUR AUSSCHREIBUNG</w:t>
      </w:r>
    </w:p>
    <w:p w14:paraId="7EC95673" w14:textId="77777777" w:rsidR="00571F21" w:rsidRPr="00E43A6A" w:rsidRDefault="00571F21" w:rsidP="00571F21">
      <w:pPr>
        <w:autoSpaceDE w:val="0"/>
        <w:autoSpaceDN w:val="0"/>
        <w:adjustRightInd w:val="0"/>
        <w:spacing w:after="0" w:line="240" w:lineRule="auto"/>
        <w:rPr>
          <w:rFonts w:cs="Arial"/>
          <w:b/>
          <w:bCs/>
          <w:color w:val="777877"/>
          <w:sz w:val="24"/>
          <w:szCs w:val="24"/>
        </w:rPr>
      </w:pPr>
    </w:p>
    <w:p w14:paraId="0D067856" w14:textId="33CE7163" w:rsidR="00571F21" w:rsidRPr="00E43A6A" w:rsidRDefault="00571F21" w:rsidP="000B0015">
      <w:pPr>
        <w:pStyle w:val="Listenabsatz"/>
        <w:numPr>
          <w:ilvl w:val="0"/>
          <w:numId w:val="16"/>
        </w:num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Was </w:t>
      </w:r>
      <w:r w:rsidR="00F15CCA">
        <w:rPr>
          <w:rFonts w:cs="Arial"/>
          <w:color w:val="000000"/>
          <w:sz w:val="20"/>
          <w:szCs w:val="20"/>
        </w:rPr>
        <w:t>be</w:t>
      </w:r>
      <w:r w:rsidRPr="00E43A6A">
        <w:rPr>
          <w:rFonts w:cs="Arial"/>
          <w:color w:val="000000"/>
          <w:sz w:val="20"/>
          <w:szCs w:val="20"/>
        </w:rPr>
        <w:t>sagt die DIN 1960 VOB Teil A/VOL?</w:t>
      </w:r>
    </w:p>
    <w:p w14:paraId="4C4326C6" w14:textId="77777777" w:rsidR="00571F21" w:rsidRPr="00E43A6A" w:rsidRDefault="00571F21" w:rsidP="000B0015">
      <w:pPr>
        <w:pStyle w:val="Listenabsatz"/>
        <w:numPr>
          <w:ilvl w:val="0"/>
          <w:numId w:val="16"/>
        </w:numPr>
        <w:autoSpaceDE w:val="0"/>
        <w:autoSpaceDN w:val="0"/>
        <w:adjustRightInd w:val="0"/>
        <w:spacing w:after="0" w:line="240" w:lineRule="auto"/>
        <w:rPr>
          <w:rFonts w:cs="Arial"/>
          <w:color w:val="000000"/>
          <w:sz w:val="20"/>
          <w:szCs w:val="20"/>
        </w:rPr>
      </w:pPr>
      <w:r w:rsidRPr="00E43A6A">
        <w:rPr>
          <w:rFonts w:cs="Arial"/>
          <w:color w:val="000000"/>
          <w:sz w:val="20"/>
          <w:szCs w:val="20"/>
        </w:rPr>
        <w:t>Wertung von Nebenangeboten/Alternativangeboten</w:t>
      </w:r>
    </w:p>
    <w:p w14:paraId="47336839" w14:textId="77777777" w:rsidR="00571F21" w:rsidRPr="00E43A6A" w:rsidRDefault="00571F21" w:rsidP="00146B24">
      <w:pPr>
        <w:autoSpaceDE w:val="0"/>
        <w:autoSpaceDN w:val="0"/>
        <w:adjustRightInd w:val="0"/>
        <w:spacing w:after="0" w:line="240" w:lineRule="auto"/>
        <w:ind w:left="142" w:hanging="142"/>
        <w:rPr>
          <w:rFonts w:cs="Arial"/>
          <w:color w:val="000000"/>
          <w:sz w:val="20"/>
          <w:szCs w:val="20"/>
        </w:rPr>
      </w:pPr>
    </w:p>
    <w:p w14:paraId="140BAFB4" w14:textId="602EC35F" w:rsidR="00571F21" w:rsidRPr="00261A53" w:rsidRDefault="00D23288" w:rsidP="00261A53">
      <w:pPr>
        <w:rPr>
          <w:rFonts w:cs="Arial"/>
          <w:color w:val="A5A5A5"/>
          <w:sz w:val="24"/>
          <w:szCs w:val="40"/>
        </w:rPr>
      </w:pPr>
      <w:r>
        <w:rPr>
          <w:rFonts w:cs="Arial"/>
          <w:bCs/>
          <w:color w:val="777877"/>
          <w:sz w:val="24"/>
          <w:szCs w:val="24"/>
        </w:rPr>
        <w:br/>
        <w:t xml:space="preserve">02 | HINWEISE </w:t>
      </w:r>
      <w:r w:rsidR="00261A53" w:rsidRPr="00261A53">
        <w:rPr>
          <w:rFonts w:cs="Arial"/>
          <w:bCs/>
          <w:color w:val="777877"/>
          <w:sz w:val="24"/>
          <w:szCs w:val="24"/>
        </w:rPr>
        <w:t>ZUR AUSSCHREIBUNG</w:t>
      </w:r>
      <w:r w:rsidR="00261A53" w:rsidRPr="00261A53">
        <w:rPr>
          <w:rFonts w:cs="Arial"/>
          <w:color w:val="A5A5A5"/>
          <w:sz w:val="24"/>
          <w:szCs w:val="40"/>
        </w:rPr>
        <w:t xml:space="preserve"> </w:t>
      </w:r>
      <w:r w:rsidR="00261A53" w:rsidRPr="00261A53">
        <w:rPr>
          <w:rFonts w:cs="Arial"/>
          <w:bCs/>
          <w:color w:val="777877"/>
          <w:sz w:val="24"/>
          <w:szCs w:val="24"/>
        </w:rPr>
        <w:t xml:space="preserve">VON STEINZEUG-MUFFENROHREN UND </w:t>
      </w:r>
      <w:r>
        <w:rPr>
          <w:rFonts w:cs="Arial"/>
          <w:bCs/>
          <w:color w:val="777877"/>
          <w:sz w:val="24"/>
          <w:szCs w:val="24"/>
        </w:rPr>
        <w:br/>
        <w:t xml:space="preserve">       </w:t>
      </w:r>
      <w:r w:rsidR="00261A53" w:rsidRPr="00261A53">
        <w:rPr>
          <w:rFonts w:cs="Arial"/>
          <w:bCs/>
          <w:color w:val="777877"/>
          <w:sz w:val="24"/>
          <w:szCs w:val="24"/>
        </w:rPr>
        <w:t>-FORMSTÜCKEN</w:t>
      </w:r>
    </w:p>
    <w:p w14:paraId="1F604DCE" w14:textId="01FD96C7" w:rsidR="00571F21" w:rsidRPr="00E43A6A" w:rsidRDefault="00571F21" w:rsidP="000B0015">
      <w:pPr>
        <w:pStyle w:val="Listenabsatz"/>
        <w:numPr>
          <w:ilvl w:val="0"/>
          <w:numId w:val="17"/>
        </w:numPr>
        <w:autoSpaceDE w:val="0"/>
        <w:autoSpaceDN w:val="0"/>
        <w:adjustRightInd w:val="0"/>
        <w:spacing w:after="0" w:line="240" w:lineRule="auto"/>
        <w:rPr>
          <w:rFonts w:cs="Arial"/>
          <w:color w:val="000000"/>
          <w:sz w:val="20"/>
          <w:szCs w:val="20"/>
        </w:rPr>
      </w:pPr>
      <w:r w:rsidRPr="00E43A6A">
        <w:rPr>
          <w:rFonts w:cs="Arial"/>
          <w:color w:val="000000"/>
          <w:sz w:val="20"/>
          <w:szCs w:val="20"/>
        </w:rPr>
        <w:t>Was</w:t>
      </w:r>
      <w:r w:rsidR="00F15CCA">
        <w:rPr>
          <w:rFonts w:cs="Arial"/>
          <w:color w:val="000000"/>
          <w:sz w:val="20"/>
          <w:szCs w:val="20"/>
        </w:rPr>
        <w:t xml:space="preserve"> bes</w:t>
      </w:r>
      <w:r w:rsidRPr="00E43A6A">
        <w:rPr>
          <w:rFonts w:cs="Arial"/>
          <w:color w:val="000000"/>
          <w:sz w:val="20"/>
          <w:szCs w:val="20"/>
        </w:rPr>
        <w:t>agt die DIN EN 295?</w:t>
      </w:r>
    </w:p>
    <w:p w14:paraId="4C95A144" w14:textId="77777777" w:rsidR="00571F21" w:rsidRPr="00E43A6A" w:rsidRDefault="00571F21" w:rsidP="000B0015">
      <w:pPr>
        <w:pStyle w:val="Listenabsatz"/>
        <w:numPr>
          <w:ilvl w:val="0"/>
          <w:numId w:val="17"/>
        </w:numPr>
        <w:autoSpaceDE w:val="0"/>
        <w:autoSpaceDN w:val="0"/>
        <w:adjustRightInd w:val="0"/>
        <w:spacing w:after="0" w:line="240" w:lineRule="auto"/>
        <w:rPr>
          <w:rFonts w:cs="Arial"/>
          <w:color w:val="000000"/>
          <w:sz w:val="20"/>
          <w:szCs w:val="20"/>
        </w:rPr>
      </w:pPr>
      <w:r w:rsidRPr="00E43A6A">
        <w:rPr>
          <w:rFonts w:cs="Arial"/>
          <w:color w:val="000000"/>
          <w:sz w:val="20"/>
          <w:szCs w:val="20"/>
        </w:rPr>
        <w:t>Warum Anforderungen?</w:t>
      </w:r>
    </w:p>
    <w:p w14:paraId="235887D8" w14:textId="77777777" w:rsidR="00571F21" w:rsidRPr="00E43A6A" w:rsidRDefault="00571F21" w:rsidP="00146B24">
      <w:pPr>
        <w:autoSpaceDE w:val="0"/>
        <w:autoSpaceDN w:val="0"/>
        <w:adjustRightInd w:val="0"/>
        <w:spacing w:after="0" w:line="240" w:lineRule="auto"/>
        <w:ind w:left="142" w:hanging="142"/>
        <w:rPr>
          <w:rFonts w:cs="Arial"/>
          <w:color w:val="000000"/>
          <w:sz w:val="20"/>
          <w:szCs w:val="20"/>
        </w:rPr>
      </w:pPr>
    </w:p>
    <w:p w14:paraId="166030A7" w14:textId="5ADF40ED" w:rsidR="00571F21" w:rsidRPr="00D23288" w:rsidRDefault="00D23288" w:rsidP="00D23288">
      <w:pPr>
        <w:autoSpaceDE w:val="0"/>
        <w:autoSpaceDN w:val="0"/>
        <w:adjustRightInd w:val="0"/>
        <w:spacing w:after="0" w:line="240" w:lineRule="auto"/>
        <w:rPr>
          <w:rFonts w:cs="Arial"/>
          <w:bCs/>
          <w:color w:val="777877"/>
          <w:sz w:val="24"/>
          <w:szCs w:val="24"/>
        </w:rPr>
      </w:pPr>
      <w:r>
        <w:rPr>
          <w:rFonts w:cs="Arial"/>
          <w:bCs/>
          <w:color w:val="777877"/>
          <w:sz w:val="24"/>
          <w:szCs w:val="24"/>
        </w:rPr>
        <w:br/>
        <w:t>03 | VORBEMERKUNG</w:t>
      </w:r>
    </w:p>
    <w:p w14:paraId="03373F94" w14:textId="77777777" w:rsidR="00571F21" w:rsidRPr="00E43A6A" w:rsidRDefault="00571F21" w:rsidP="00146B24">
      <w:pPr>
        <w:autoSpaceDE w:val="0"/>
        <w:autoSpaceDN w:val="0"/>
        <w:adjustRightInd w:val="0"/>
        <w:spacing w:after="0" w:line="240" w:lineRule="auto"/>
        <w:ind w:left="142" w:hanging="142"/>
        <w:rPr>
          <w:rFonts w:cs="Arial"/>
          <w:b/>
          <w:bCs/>
          <w:color w:val="777877"/>
          <w:sz w:val="24"/>
          <w:szCs w:val="24"/>
        </w:rPr>
      </w:pPr>
    </w:p>
    <w:p w14:paraId="798EBA1F" w14:textId="25DC1590" w:rsidR="00571F21"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Angebotswertung</w:t>
      </w:r>
    </w:p>
    <w:p w14:paraId="71AC4E8E" w14:textId="77777777" w:rsidR="00C114BE" w:rsidRDefault="00C114BE" w:rsidP="00C114BE">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Gütesicherung/Hersteller</w:t>
      </w:r>
    </w:p>
    <w:p w14:paraId="33561395" w14:textId="77777777" w:rsidR="00C114BE" w:rsidRPr="00E43A6A" w:rsidRDefault="00C114BE" w:rsidP="00C114BE">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Grundsätzliche Anforderungen</w:t>
      </w:r>
    </w:p>
    <w:p w14:paraId="738741A7" w14:textId="77777777" w:rsidR="00571F21" w:rsidRPr="00E43A6A"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Nebenangebote biegeweiche Rohre</w:t>
      </w:r>
    </w:p>
    <w:p w14:paraId="2C95ADD0" w14:textId="77777777" w:rsidR="00571F21" w:rsidRPr="00E43A6A"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Anforderungen nach Art der Verwendung</w:t>
      </w:r>
    </w:p>
    <w:p w14:paraId="13A67A2D" w14:textId="77777777" w:rsidR="000B0015" w:rsidRDefault="000B0015" w:rsidP="000B0015">
      <w:pPr>
        <w:autoSpaceDE w:val="0"/>
        <w:autoSpaceDN w:val="0"/>
        <w:adjustRightInd w:val="0"/>
        <w:spacing w:after="0" w:line="240" w:lineRule="auto"/>
        <w:rPr>
          <w:rFonts w:cs="Arial"/>
          <w:color w:val="000000"/>
          <w:sz w:val="20"/>
          <w:szCs w:val="20"/>
        </w:rPr>
      </w:pPr>
    </w:p>
    <w:p w14:paraId="74A9D3EE" w14:textId="5536F17F" w:rsidR="000B0015" w:rsidRDefault="00D23288" w:rsidP="00D23288">
      <w:pPr>
        <w:autoSpaceDE w:val="0"/>
        <w:autoSpaceDN w:val="0"/>
        <w:adjustRightInd w:val="0"/>
        <w:spacing w:after="0" w:line="240" w:lineRule="auto"/>
        <w:rPr>
          <w:rFonts w:cs="Arial"/>
          <w:b/>
          <w:bCs/>
          <w:color w:val="777877"/>
          <w:sz w:val="24"/>
          <w:szCs w:val="24"/>
        </w:rPr>
      </w:pPr>
      <w:r>
        <w:rPr>
          <w:rFonts w:cs="Arial"/>
          <w:bCs/>
          <w:color w:val="777877"/>
          <w:sz w:val="24"/>
          <w:szCs w:val="24"/>
        </w:rPr>
        <w:br/>
        <w:t xml:space="preserve">04 | </w:t>
      </w:r>
      <w:r w:rsidRPr="00D23288">
        <w:rPr>
          <w:rFonts w:cs="Arial"/>
          <w:bCs/>
          <w:color w:val="777877"/>
          <w:sz w:val="24"/>
          <w:szCs w:val="24"/>
        </w:rPr>
        <w:t>AUSSCHREIBUNGSTEXT STEINZEUG</w:t>
      </w:r>
      <w:bookmarkEnd w:id="1"/>
      <w:r w:rsidR="00C54434">
        <w:rPr>
          <w:rFonts w:cs="Arial"/>
          <w:bCs/>
          <w:color w:val="777877"/>
          <w:sz w:val="24"/>
          <w:szCs w:val="24"/>
        </w:rPr>
        <w:t>-VORTRIEBSROHRE</w:t>
      </w:r>
    </w:p>
    <w:p w14:paraId="32344B85" w14:textId="77777777" w:rsidR="000B0015" w:rsidRDefault="000B0015" w:rsidP="000B0015">
      <w:pPr>
        <w:rPr>
          <w:rFonts w:cs="Arial"/>
          <w:b/>
          <w:bCs/>
          <w:color w:val="777877"/>
          <w:sz w:val="24"/>
          <w:szCs w:val="24"/>
        </w:rPr>
      </w:pPr>
    </w:p>
    <w:p w14:paraId="391F3B09" w14:textId="600A8A0F" w:rsidR="00261A53" w:rsidRDefault="00D23288" w:rsidP="000B0015">
      <w:pPr>
        <w:rPr>
          <w:rFonts w:cs="Arial"/>
          <w:b/>
          <w:bCs/>
          <w:color w:val="777877"/>
          <w:sz w:val="24"/>
          <w:szCs w:val="24"/>
        </w:rPr>
      </w:pPr>
      <w:r>
        <w:rPr>
          <w:rFonts w:cs="Arial"/>
          <w:b/>
          <w:bCs/>
          <w:color w:val="777877"/>
          <w:sz w:val="24"/>
          <w:szCs w:val="24"/>
        </w:rPr>
        <w:br w:type="page"/>
      </w:r>
    </w:p>
    <w:p w14:paraId="0A18CCC5" w14:textId="29A17D53" w:rsidR="00261A53" w:rsidRDefault="00261A53" w:rsidP="000B0015">
      <w:pPr>
        <w:rPr>
          <w:rFonts w:cs="Arial"/>
          <w:b/>
          <w:bCs/>
          <w:color w:val="777877"/>
          <w:sz w:val="24"/>
          <w:szCs w:val="24"/>
        </w:rPr>
        <w:sectPr w:rsidR="00261A53" w:rsidSect="000D468B">
          <w:headerReference w:type="even" r:id="rId10"/>
          <w:headerReference w:type="default" r:id="rId11"/>
          <w:footerReference w:type="default" r:id="rId12"/>
          <w:pgSz w:w="11906" w:h="16838"/>
          <w:pgMar w:top="1134" w:right="567" w:bottom="1134" w:left="851" w:header="709" w:footer="709" w:gutter="0"/>
          <w:cols w:space="708"/>
          <w:titlePg/>
          <w:docGrid w:linePitch="360"/>
        </w:sectPr>
      </w:pPr>
    </w:p>
    <w:p w14:paraId="57F25D2F" w14:textId="1289428F" w:rsidR="00E02A3D" w:rsidRPr="00D23288" w:rsidRDefault="00D23288" w:rsidP="00E02A3D">
      <w:pPr>
        <w:autoSpaceDE w:val="0"/>
        <w:autoSpaceDN w:val="0"/>
        <w:adjustRightInd w:val="0"/>
        <w:spacing w:after="0" w:line="240" w:lineRule="auto"/>
        <w:rPr>
          <w:rFonts w:cs="Arial"/>
          <w:bCs/>
          <w:color w:val="636463"/>
          <w:sz w:val="24"/>
          <w:szCs w:val="24"/>
        </w:rPr>
      </w:pPr>
      <w:bookmarkStart w:id="2" w:name="_Hlk28856977"/>
      <w:r w:rsidRPr="00D23288">
        <w:rPr>
          <w:rFonts w:cs="Arial"/>
          <w:bCs/>
          <w:color w:val="636463"/>
          <w:sz w:val="24"/>
          <w:szCs w:val="24"/>
        </w:rPr>
        <w:lastRenderedPageBreak/>
        <w:t>WAS BESAGT DIE DIN 1960, VOB TEIL A, VOL/A?</w:t>
      </w:r>
    </w:p>
    <w:p w14:paraId="07EDB470"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452FD06E" w14:textId="2AE3AF3A" w:rsidR="00E02A3D" w:rsidRPr="00E43A6A" w:rsidRDefault="00D23288"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VOB A</w:t>
      </w:r>
      <w:r w:rsidR="007C08D9">
        <w:rPr>
          <w:rFonts w:cs="Arial"/>
          <w:b/>
          <w:bCs/>
          <w:color w:val="000000"/>
          <w:sz w:val="20"/>
          <w:szCs w:val="20"/>
        </w:rPr>
        <w:t>nhang</w:t>
      </w:r>
      <w:r w:rsidRPr="00E43A6A">
        <w:rPr>
          <w:rFonts w:cs="Arial"/>
          <w:b/>
          <w:bCs/>
          <w:color w:val="000000"/>
          <w:sz w:val="20"/>
          <w:szCs w:val="20"/>
        </w:rPr>
        <w:t xml:space="preserve"> TS</w:t>
      </w:r>
      <w:r>
        <w:rPr>
          <w:rFonts w:cs="Arial"/>
          <w:b/>
          <w:bCs/>
          <w:color w:val="000000"/>
          <w:sz w:val="20"/>
          <w:szCs w:val="20"/>
        </w:rPr>
        <w:br/>
      </w:r>
    </w:p>
    <w:p w14:paraId="565BD816" w14:textId="77777777" w:rsidR="00E02A3D" w:rsidRPr="008F2054" w:rsidRDefault="00E02A3D" w:rsidP="005E5CA5">
      <w:pPr>
        <w:autoSpaceDE w:val="0"/>
        <w:autoSpaceDN w:val="0"/>
        <w:adjustRightInd w:val="0"/>
        <w:spacing w:after="0" w:line="240" w:lineRule="auto"/>
        <w:jc w:val="both"/>
        <w:rPr>
          <w:rFonts w:cs="Arial"/>
          <w:bCs/>
          <w:color w:val="000000"/>
          <w:sz w:val="20"/>
          <w:szCs w:val="20"/>
        </w:rPr>
      </w:pPr>
      <w:r w:rsidRPr="008F2054">
        <w:rPr>
          <w:rFonts w:cs="Arial"/>
          <w:bCs/>
          <w:color w:val="000000"/>
          <w:sz w:val="20"/>
          <w:szCs w:val="20"/>
        </w:rPr>
        <w:t>1. „Technische Spezifikation“ hat eine der folgenden Bedeutungen:</w:t>
      </w:r>
    </w:p>
    <w:p w14:paraId="1C7DB2D0" w14:textId="080B720A" w:rsidR="00E02A3D" w:rsidRPr="008F2054" w:rsidRDefault="00E02A3D" w:rsidP="005E5CA5">
      <w:pPr>
        <w:autoSpaceDE w:val="0"/>
        <w:autoSpaceDN w:val="0"/>
        <w:adjustRightInd w:val="0"/>
        <w:spacing w:after="0" w:line="240" w:lineRule="auto"/>
        <w:jc w:val="both"/>
        <w:rPr>
          <w:rFonts w:cs="Arial"/>
          <w:color w:val="000000"/>
          <w:sz w:val="20"/>
          <w:szCs w:val="20"/>
        </w:rPr>
      </w:pPr>
      <w:r w:rsidRPr="008F2054">
        <w:rPr>
          <w:rFonts w:cs="Arial"/>
          <w:bCs/>
          <w:color w:val="000000"/>
          <w:sz w:val="20"/>
          <w:szCs w:val="20"/>
        </w:rPr>
        <w:t>a) bei öffentlichen Bauaufträgen die Gesamtheit der insbesond</w:t>
      </w:r>
      <w:r w:rsidR="003721B1">
        <w:rPr>
          <w:rFonts w:cs="Arial"/>
          <w:bCs/>
          <w:color w:val="000000"/>
          <w:sz w:val="20"/>
          <w:szCs w:val="20"/>
        </w:rPr>
        <w:t>e</w:t>
      </w:r>
      <w:r w:rsidRPr="008F2054">
        <w:rPr>
          <w:rFonts w:cs="Arial"/>
          <w:bCs/>
          <w:color w:val="000000"/>
          <w:sz w:val="20"/>
          <w:szCs w:val="20"/>
        </w:rPr>
        <w:t>re ein den Vergabeunterlagen enthaltenen technischen Beschreibungen, in denen die erforderlichen Eigenschaften eines Werkstoffs, eines Produkts oder einer Lieferung definiert sind, damit dieser/diese den vom Auftraggeber beabsichtigten Zweck erfüllt; zu diesen Eigenschaften gehören Umwelt- und Klimaleistungsstufen, „Design für alle“ (einschließlich des Zugangs von Menschen mit Behinderungen) und Konformitätsbewertung, Leistung, Vorgaben für Gebrauchstauglichkeit, Sicherheit oder Abmessungen, einschließlich der Qualitätssicherungsverfahren, der Terminologie, der Symbole, der Versuchs</w:t>
      </w:r>
      <w:r w:rsidR="003721B1">
        <w:rPr>
          <w:rFonts w:cs="Arial"/>
          <w:bCs/>
          <w:color w:val="000000"/>
          <w:sz w:val="20"/>
          <w:szCs w:val="20"/>
        </w:rPr>
        <w:t>-</w:t>
      </w:r>
      <w:r w:rsidRPr="008F2054">
        <w:rPr>
          <w:rFonts w:cs="Arial"/>
          <w:bCs/>
          <w:color w:val="000000"/>
          <w:sz w:val="20"/>
          <w:szCs w:val="20"/>
        </w:rPr>
        <w:t xml:space="preserve"> und Prüfmethoden, der Verpackung, der Kennzeichnung und Beschriftung, der Gebrauchsanleitungen sowie</w:t>
      </w:r>
      <w:r w:rsidR="003721B1">
        <w:rPr>
          <w:rFonts w:cs="Arial"/>
          <w:bCs/>
          <w:color w:val="000000"/>
          <w:sz w:val="20"/>
          <w:szCs w:val="20"/>
        </w:rPr>
        <w:t xml:space="preserve"> </w:t>
      </w:r>
      <w:r w:rsidRPr="008F2054">
        <w:rPr>
          <w:rFonts w:cs="Arial"/>
          <w:bCs/>
          <w:color w:val="000000"/>
          <w:sz w:val="20"/>
          <w:szCs w:val="20"/>
        </w:rPr>
        <w:t>der Produktionsprozesse und</w:t>
      </w:r>
      <w:r w:rsidR="003721B1">
        <w:rPr>
          <w:rFonts w:cs="Arial"/>
          <w:bCs/>
          <w:color w:val="000000"/>
          <w:sz w:val="20"/>
          <w:szCs w:val="20"/>
        </w:rPr>
        <w:t xml:space="preserve"> </w:t>
      </w:r>
      <w:r w:rsidRPr="008F2054">
        <w:rPr>
          <w:rFonts w:cs="Arial"/>
          <w:bCs/>
          <w:color w:val="000000"/>
          <w:sz w:val="20"/>
          <w:szCs w:val="20"/>
        </w:rPr>
        <w:t xml:space="preserve">-methoden in jeder Phase des Lebenszyklus der Bauleistungen; außerdem gehören dazu auch die Vorschriften für die Planung und die Kostenrechnung, die Bedingungen für die Prüfung, Inspektion und Abnahme von Bauwerken, die Konstruktionsmethoden oder </w:t>
      </w:r>
      <w:r w:rsidR="003721B1">
        <w:rPr>
          <w:rFonts w:cs="Arial"/>
          <w:bCs/>
          <w:color w:val="000000"/>
          <w:sz w:val="20"/>
          <w:szCs w:val="20"/>
        </w:rPr>
        <w:t>-</w:t>
      </w:r>
      <w:r w:rsidRPr="008F2054">
        <w:rPr>
          <w:rFonts w:cs="Arial"/>
          <w:bCs/>
          <w:color w:val="000000"/>
          <w:sz w:val="20"/>
          <w:szCs w:val="20"/>
        </w:rPr>
        <w:t>verfahren und alle anderen technischen Anforderungen, die der Auftraggeber für fertige Bauwerke oder dazu notwendige Materialien oder Teile durch allgemeine und spezielle Vorschriften anzugeben in der Lage ist</w:t>
      </w:r>
      <w:r>
        <w:rPr>
          <w:rFonts w:cs="Arial"/>
          <w:bCs/>
          <w:color w:val="000000"/>
          <w:sz w:val="20"/>
          <w:szCs w:val="20"/>
        </w:rPr>
        <w:t>.</w:t>
      </w:r>
      <w:r w:rsidR="00052C71">
        <w:rPr>
          <w:rFonts w:cs="Arial"/>
          <w:bCs/>
          <w:color w:val="000000"/>
          <w:sz w:val="20"/>
          <w:szCs w:val="20"/>
        </w:rPr>
        <w:t xml:space="preserve"> </w:t>
      </w:r>
      <w:r>
        <w:rPr>
          <w:rFonts w:cs="Arial"/>
          <w:bCs/>
          <w:color w:val="000000"/>
          <w:sz w:val="20"/>
          <w:szCs w:val="20"/>
        </w:rPr>
        <w:t>(VOB/A)</w:t>
      </w:r>
    </w:p>
    <w:p w14:paraId="1D41A1D8"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79EA8B7F" w14:textId="77777777" w:rsidR="00E02A3D" w:rsidRPr="00E43A6A" w:rsidRDefault="00E02A3D"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VOB § </w:t>
      </w:r>
      <w:r>
        <w:rPr>
          <w:rFonts w:cs="Arial"/>
          <w:b/>
          <w:bCs/>
          <w:color w:val="000000"/>
          <w:sz w:val="20"/>
          <w:szCs w:val="20"/>
        </w:rPr>
        <w:t>7</w:t>
      </w:r>
    </w:p>
    <w:p w14:paraId="35F67189" w14:textId="77777777" w:rsidR="00E02A3D" w:rsidRPr="00E43A6A" w:rsidRDefault="00E02A3D" w:rsidP="000B0015">
      <w:pPr>
        <w:autoSpaceDE w:val="0"/>
        <w:autoSpaceDN w:val="0"/>
        <w:adjustRightInd w:val="0"/>
        <w:spacing w:after="0" w:line="240" w:lineRule="auto"/>
        <w:jc w:val="both"/>
        <w:rPr>
          <w:rFonts w:cs="Arial"/>
          <w:color w:val="000000"/>
          <w:sz w:val="20"/>
          <w:szCs w:val="20"/>
        </w:rPr>
      </w:pPr>
      <w:r w:rsidRPr="007C2776">
        <w:rPr>
          <w:rFonts w:cs="Arial"/>
          <w:color w:val="000000"/>
          <w:sz w:val="20"/>
          <w:szCs w:val="20"/>
        </w:rPr>
        <w:t>(1)</w:t>
      </w:r>
      <w:r>
        <w:rPr>
          <w:rFonts w:cs="Arial"/>
          <w:color w:val="000000"/>
          <w:sz w:val="20"/>
          <w:szCs w:val="20"/>
        </w:rPr>
        <w:t xml:space="preserve"> </w:t>
      </w:r>
      <w:r w:rsidRPr="007C2776">
        <w:rPr>
          <w:rFonts w:cs="Arial"/>
          <w:color w:val="000000"/>
          <w:sz w:val="20"/>
          <w:szCs w:val="20"/>
        </w:rPr>
        <w:t>Die</w:t>
      </w:r>
      <w:r>
        <w:rPr>
          <w:rFonts w:cs="Arial"/>
          <w:color w:val="000000"/>
          <w:sz w:val="20"/>
          <w:szCs w:val="20"/>
        </w:rPr>
        <w:t xml:space="preserve"> </w:t>
      </w:r>
      <w:r w:rsidRPr="007C2776">
        <w:rPr>
          <w:rFonts w:cs="Arial"/>
          <w:color w:val="000000"/>
          <w:sz w:val="20"/>
          <w:szCs w:val="20"/>
        </w:rPr>
        <w:t>Leistung</w:t>
      </w:r>
      <w:r>
        <w:rPr>
          <w:rFonts w:cs="Arial"/>
          <w:color w:val="000000"/>
          <w:sz w:val="20"/>
          <w:szCs w:val="20"/>
        </w:rPr>
        <w:t xml:space="preserve"> </w:t>
      </w:r>
      <w:r w:rsidRPr="007C2776">
        <w:rPr>
          <w:rFonts w:cs="Arial"/>
          <w:color w:val="000000"/>
          <w:sz w:val="20"/>
          <w:szCs w:val="20"/>
        </w:rPr>
        <w:t>ist</w:t>
      </w:r>
      <w:r>
        <w:rPr>
          <w:rFonts w:cs="Arial"/>
          <w:color w:val="000000"/>
          <w:sz w:val="20"/>
          <w:szCs w:val="20"/>
        </w:rPr>
        <w:t xml:space="preserve"> </w:t>
      </w:r>
      <w:r w:rsidRPr="007C2776">
        <w:rPr>
          <w:rFonts w:cs="Arial"/>
          <w:color w:val="000000"/>
          <w:sz w:val="20"/>
          <w:szCs w:val="20"/>
        </w:rPr>
        <w:t>eindeutig</w:t>
      </w:r>
      <w:r>
        <w:rPr>
          <w:rFonts w:cs="Arial"/>
          <w:color w:val="000000"/>
          <w:sz w:val="20"/>
          <w:szCs w:val="20"/>
        </w:rPr>
        <w:t xml:space="preserve"> </w:t>
      </w:r>
      <w:r w:rsidRPr="007C2776">
        <w:rPr>
          <w:rFonts w:cs="Arial"/>
          <w:color w:val="000000"/>
          <w:sz w:val="20"/>
          <w:szCs w:val="20"/>
        </w:rPr>
        <w:t>und</w:t>
      </w:r>
      <w:r>
        <w:rPr>
          <w:rFonts w:cs="Arial"/>
          <w:color w:val="000000"/>
          <w:sz w:val="20"/>
          <w:szCs w:val="20"/>
        </w:rPr>
        <w:t xml:space="preserve"> </w:t>
      </w:r>
      <w:r w:rsidRPr="007C2776">
        <w:rPr>
          <w:rFonts w:cs="Arial"/>
          <w:color w:val="000000"/>
          <w:sz w:val="20"/>
          <w:szCs w:val="20"/>
        </w:rPr>
        <w:t>so</w:t>
      </w:r>
      <w:r>
        <w:rPr>
          <w:rFonts w:cs="Arial"/>
          <w:color w:val="000000"/>
          <w:sz w:val="20"/>
          <w:szCs w:val="20"/>
        </w:rPr>
        <w:t xml:space="preserve"> </w:t>
      </w:r>
      <w:r w:rsidRPr="007C2776">
        <w:rPr>
          <w:rFonts w:cs="Arial"/>
          <w:color w:val="000000"/>
          <w:sz w:val="20"/>
          <w:szCs w:val="20"/>
        </w:rPr>
        <w:t>erschöpfend</w:t>
      </w:r>
      <w:r>
        <w:rPr>
          <w:rFonts w:cs="Arial"/>
          <w:color w:val="000000"/>
          <w:sz w:val="20"/>
          <w:szCs w:val="20"/>
        </w:rPr>
        <w:t xml:space="preserve"> </w:t>
      </w:r>
      <w:r w:rsidRPr="007C2776">
        <w:rPr>
          <w:rFonts w:cs="Arial"/>
          <w:color w:val="000000"/>
          <w:sz w:val="20"/>
          <w:szCs w:val="20"/>
        </w:rPr>
        <w:t>zu</w:t>
      </w:r>
      <w:r>
        <w:rPr>
          <w:rFonts w:cs="Arial"/>
          <w:color w:val="000000"/>
          <w:sz w:val="20"/>
          <w:szCs w:val="20"/>
        </w:rPr>
        <w:t xml:space="preserve"> </w:t>
      </w:r>
      <w:r w:rsidRPr="007C2776">
        <w:rPr>
          <w:rFonts w:cs="Arial"/>
          <w:color w:val="000000"/>
          <w:sz w:val="20"/>
          <w:szCs w:val="20"/>
        </w:rPr>
        <w:t>beschreiben, dass</w:t>
      </w:r>
      <w:r>
        <w:rPr>
          <w:rFonts w:cs="Arial"/>
          <w:color w:val="000000"/>
          <w:sz w:val="20"/>
          <w:szCs w:val="20"/>
        </w:rPr>
        <w:t xml:space="preserve"> </w:t>
      </w:r>
      <w:r w:rsidRPr="007C2776">
        <w:rPr>
          <w:rFonts w:cs="Arial"/>
          <w:color w:val="000000"/>
          <w:sz w:val="20"/>
          <w:szCs w:val="20"/>
        </w:rPr>
        <w:t>alle</w:t>
      </w:r>
      <w:r>
        <w:rPr>
          <w:rFonts w:cs="Arial"/>
          <w:color w:val="000000"/>
          <w:sz w:val="20"/>
          <w:szCs w:val="20"/>
        </w:rPr>
        <w:t xml:space="preserve"> </w:t>
      </w:r>
      <w:r w:rsidRPr="007C2776">
        <w:rPr>
          <w:rFonts w:cs="Arial"/>
          <w:color w:val="000000"/>
          <w:sz w:val="20"/>
          <w:szCs w:val="20"/>
        </w:rPr>
        <w:t>Unternehmen</w:t>
      </w:r>
      <w:r>
        <w:rPr>
          <w:rFonts w:cs="Arial"/>
          <w:color w:val="000000"/>
          <w:sz w:val="20"/>
          <w:szCs w:val="20"/>
        </w:rPr>
        <w:t xml:space="preserve"> </w:t>
      </w:r>
      <w:r w:rsidRPr="007C2776">
        <w:rPr>
          <w:rFonts w:cs="Arial"/>
          <w:color w:val="000000"/>
          <w:sz w:val="20"/>
          <w:szCs w:val="20"/>
        </w:rPr>
        <w:t>die</w:t>
      </w:r>
      <w:r>
        <w:rPr>
          <w:rFonts w:cs="Arial"/>
          <w:color w:val="000000"/>
          <w:sz w:val="20"/>
          <w:szCs w:val="20"/>
        </w:rPr>
        <w:t xml:space="preserve"> </w:t>
      </w:r>
      <w:r w:rsidRPr="007C2776">
        <w:rPr>
          <w:rFonts w:cs="Arial"/>
          <w:color w:val="000000"/>
          <w:sz w:val="20"/>
          <w:szCs w:val="20"/>
        </w:rPr>
        <w:t>Beschreibung</w:t>
      </w:r>
      <w:r>
        <w:rPr>
          <w:rFonts w:cs="Arial"/>
          <w:color w:val="000000"/>
          <w:sz w:val="20"/>
          <w:szCs w:val="20"/>
        </w:rPr>
        <w:t xml:space="preserve"> </w:t>
      </w:r>
      <w:r w:rsidRPr="007C2776">
        <w:rPr>
          <w:rFonts w:cs="Arial"/>
          <w:color w:val="000000"/>
          <w:sz w:val="20"/>
          <w:szCs w:val="20"/>
        </w:rPr>
        <w:t>im</w:t>
      </w:r>
      <w:r>
        <w:rPr>
          <w:rFonts w:cs="Arial"/>
          <w:color w:val="000000"/>
          <w:sz w:val="20"/>
          <w:szCs w:val="20"/>
        </w:rPr>
        <w:t xml:space="preserve"> </w:t>
      </w:r>
      <w:r w:rsidRPr="007C2776">
        <w:rPr>
          <w:rFonts w:cs="Arial"/>
          <w:color w:val="000000"/>
          <w:sz w:val="20"/>
          <w:szCs w:val="20"/>
        </w:rPr>
        <w:t>gleichen</w:t>
      </w:r>
      <w:r>
        <w:rPr>
          <w:rFonts w:cs="Arial"/>
          <w:color w:val="000000"/>
          <w:sz w:val="20"/>
          <w:szCs w:val="20"/>
        </w:rPr>
        <w:t xml:space="preserve"> </w:t>
      </w:r>
      <w:r w:rsidRPr="007C2776">
        <w:rPr>
          <w:rFonts w:cs="Arial"/>
          <w:color w:val="000000"/>
          <w:sz w:val="20"/>
          <w:szCs w:val="20"/>
        </w:rPr>
        <w:t>Sinne</w:t>
      </w:r>
      <w:r>
        <w:rPr>
          <w:rFonts w:cs="Arial"/>
          <w:color w:val="000000"/>
          <w:sz w:val="20"/>
          <w:szCs w:val="20"/>
        </w:rPr>
        <w:t xml:space="preserve"> </w:t>
      </w:r>
      <w:r w:rsidRPr="007C2776">
        <w:rPr>
          <w:rFonts w:cs="Arial"/>
          <w:color w:val="000000"/>
          <w:sz w:val="20"/>
          <w:szCs w:val="20"/>
        </w:rPr>
        <w:t>verstehen</w:t>
      </w:r>
      <w:r>
        <w:rPr>
          <w:rFonts w:cs="Arial"/>
          <w:color w:val="000000"/>
          <w:sz w:val="20"/>
          <w:szCs w:val="20"/>
        </w:rPr>
        <w:t xml:space="preserve"> </w:t>
      </w:r>
      <w:r w:rsidRPr="007C2776">
        <w:rPr>
          <w:rFonts w:cs="Arial"/>
          <w:color w:val="000000"/>
          <w:sz w:val="20"/>
          <w:szCs w:val="20"/>
        </w:rPr>
        <w:t>müssen</w:t>
      </w:r>
      <w:r>
        <w:rPr>
          <w:rFonts w:cs="Arial"/>
          <w:color w:val="000000"/>
          <w:sz w:val="20"/>
          <w:szCs w:val="20"/>
        </w:rPr>
        <w:t xml:space="preserve"> </w:t>
      </w:r>
      <w:r w:rsidRPr="007C2776">
        <w:rPr>
          <w:rFonts w:cs="Arial"/>
          <w:color w:val="000000"/>
          <w:sz w:val="20"/>
          <w:szCs w:val="20"/>
        </w:rPr>
        <w:t>und</w:t>
      </w:r>
      <w:r>
        <w:rPr>
          <w:rFonts w:cs="Arial"/>
          <w:color w:val="000000"/>
          <w:sz w:val="20"/>
          <w:szCs w:val="20"/>
        </w:rPr>
        <w:t xml:space="preserve"> </w:t>
      </w:r>
      <w:r w:rsidRPr="007C2776">
        <w:rPr>
          <w:rFonts w:cs="Arial"/>
          <w:color w:val="000000"/>
          <w:sz w:val="20"/>
          <w:szCs w:val="20"/>
        </w:rPr>
        <w:t>ihre</w:t>
      </w:r>
      <w:r>
        <w:rPr>
          <w:rFonts w:cs="Arial"/>
          <w:color w:val="000000"/>
          <w:sz w:val="20"/>
          <w:szCs w:val="20"/>
        </w:rPr>
        <w:t xml:space="preserve"> </w:t>
      </w:r>
      <w:r w:rsidRPr="007C2776">
        <w:rPr>
          <w:rFonts w:cs="Arial"/>
          <w:color w:val="000000"/>
          <w:sz w:val="20"/>
          <w:szCs w:val="20"/>
        </w:rPr>
        <w:t>Preise</w:t>
      </w:r>
      <w:r>
        <w:rPr>
          <w:rFonts w:cs="Arial"/>
          <w:color w:val="000000"/>
          <w:sz w:val="20"/>
          <w:szCs w:val="20"/>
        </w:rPr>
        <w:t xml:space="preserve"> </w:t>
      </w:r>
      <w:r w:rsidRPr="007C2776">
        <w:rPr>
          <w:rFonts w:cs="Arial"/>
          <w:color w:val="000000"/>
          <w:sz w:val="20"/>
          <w:szCs w:val="20"/>
        </w:rPr>
        <w:t>sicher und</w:t>
      </w:r>
      <w:r>
        <w:rPr>
          <w:rFonts w:cs="Arial"/>
          <w:color w:val="000000"/>
          <w:sz w:val="20"/>
          <w:szCs w:val="20"/>
        </w:rPr>
        <w:t xml:space="preserve"> </w:t>
      </w:r>
      <w:r w:rsidRPr="007C2776">
        <w:rPr>
          <w:rFonts w:cs="Arial"/>
          <w:color w:val="000000"/>
          <w:sz w:val="20"/>
          <w:szCs w:val="20"/>
        </w:rPr>
        <w:t>ohne</w:t>
      </w:r>
      <w:r>
        <w:rPr>
          <w:rFonts w:cs="Arial"/>
          <w:color w:val="000000"/>
          <w:sz w:val="20"/>
          <w:szCs w:val="20"/>
        </w:rPr>
        <w:t xml:space="preserve"> </w:t>
      </w:r>
      <w:r w:rsidRPr="007C2776">
        <w:rPr>
          <w:rFonts w:cs="Arial"/>
          <w:color w:val="000000"/>
          <w:sz w:val="20"/>
          <w:szCs w:val="20"/>
        </w:rPr>
        <w:t>umfangreiche</w:t>
      </w:r>
      <w:r>
        <w:rPr>
          <w:rFonts w:cs="Arial"/>
          <w:color w:val="000000"/>
          <w:sz w:val="20"/>
          <w:szCs w:val="20"/>
        </w:rPr>
        <w:t xml:space="preserve"> </w:t>
      </w:r>
      <w:r w:rsidRPr="007C2776">
        <w:rPr>
          <w:rFonts w:cs="Arial"/>
          <w:color w:val="000000"/>
          <w:sz w:val="20"/>
          <w:szCs w:val="20"/>
        </w:rPr>
        <w:t>Vorarbeiten</w:t>
      </w:r>
      <w:r>
        <w:rPr>
          <w:rFonts w:cs="Arial"/>
          <w:color w:val="000000"/>
          <w:sz w:val="20"/>
          <w:szCs w:val="20"/>
        </w:rPr>
        <w:t xml:space="preserve"> </w:t>
      </w:r>
      <w:r w:rsidRPr="007C2776">
        <w:rPr>
          <w:rFonts w:cs="Arial"/>
          <w:color w:val="000000"/>
          <w:sz w:val="20"/>
          <w:szCs w:val="20"/>
        </w:rPr>
        <w:t>berechnen</w:t>
      </w:r>
      <w:r>
        <w:rPr>
          <w:rFonts w:cs="Arial"/>
          <w:color w:val="000000"/>
          <w:sz w:val="20"/>
          <w:szCs w:val="20"/>
        </w:rPr>
        <w:t xml:space="preserve"> </w:t>
      </w:r>
      <w:r w:rsidRPr="007C2776">
        <w:rPr>
          <w:rFonts w:cs="Arial"/>
          <w:color w:val="000000"/>
          <w:sz w:val="20"/>
          <w:szCs w:val="20"/>
        </w:rPr>
        <w:t>können.</w:t>
      </w:r>
    </w:p>
    <w:p w14:paraId="4A6E6BE9" w14:textId="77777777" w:rsidR="005E5CA5" w:rsidRDefault="005E5CA5" w:rsidP="000B0015">
      <w:pPr>
        <w:autoSpaceDE w:val="0"/>
        <w:autoSpaceDN w:val="0"/>
        <w:adjustRightInd w:val="0"/>
        <w:spacing w:after="0" w:line="240" w:lineRule="auto"/>
        <w:jc w:val="both"/>
        <w:rPr>
          <w:rFonts w:cs="Arial"/>
          <w:bCs/>
          <w:color w:val="000000"/>
          <w:sz w:val="20"/>
          <w:szCs w:val="20"/>
        </w:rPr>
      </w:pPr>
    </w:p>
    <w:p w14:paraId="092EAD01" w14:textId="5C45949A" w:rsidR="00E02A3D" w:rsidRPr="007C2776" w:rsidRDefault="00E02A3D" w:rsidP="000B0015">
      <w:pPr>
        <w:autoSpaceDE w:val="0"/>
        <w:autoSpaceDN w:val="0"/>
        <w:adjustRightInd w:val="0"/>
        <w:spacing w:after="0" w:line="240" w:lineRule="auto"/>
        <w:jc w:val="both"/>
        <w:rPr>
          <w:rFonts w:cs="Arial"/>
          <w:bCs/>
          <w:color w:val="000000"/>
          <w:sz w:val="20"/>
          <w:szCs w:val="20"/>
        </w:rPr>
      </w:pPr>
      <w:r w:rsidRPr="007C2776">
        <w:rPr>
          <w:rFonts w:cs="Arial"/>
          <w:bCs/>
          <w:color w:val="000000"/>
          <w:sz w:val="20"/>
          <w:szCs w:val="20"/>
        </w:rPr>
        <w:t>(2) In technischen Spezifikationen darf nicht auf eine bestimmte Produktion oder Herkunft oder ein besonderes Verfahren, das</w:t>
      </w:r>
      <w:r w:rsidR="000B0015">
        <w:rPr>
          <w:rFonts w:cs="Arial"/>
          <w:bCs/>
          <w:color w:val="000000"/>
          <w:sz w:val="20"/>
          <w:szCs w:val="20"/>
        </w:rPr>
        <w:t xml:space="preserve"> </w:t>
      </w:r>
      <w:r w:rsidRPr="007C2776">
        <w:rPr>
          <w:rFonts w:cs="Arial"/>
          <w:bCs/>
          <w:color w:val="000000"/>
          <w:sz w:val="20"/>
          <w:szCs w:val="20"/>
        </w:rPr>
        <w:t>die</w:t>
      </w:r>
      <w:r w:rsidR="000B0015">
        <w:rPr>
          <w:rFonts w:cs="Arial"/>
          <w:bCs/>
          <w:color w:val="000000"/>
          <w:sz w:val="20"/>
          <w:szCs w:val="20"/>
        </w:rPr>
        <w:t xml:space="preserve"> </w:t>
      </w:r>
      <w:r w:rsidRPr="007C2776">
        <w:rPr>
          <w:rFonts w:cs="Arial"/>
          <w:bCs/>
          <w:color w:val="000000"/>
          <w:sz w:val="20"/>
          <w:szCs w:val="20"/>
        </w:rPr>
        <w:t>von</w:t>
      </w:r>
      <w:r w:rsidR="000B0015">
        <w:rPr>
          <w:rFonts w:cs="Arial"/>
          <w:bCs/>
          <w:color w:val="000000"/>
          <w:sz w:val="20"/>
          <w:szCs w:val="20"/>
        </w:rPr>
        <w:t xml:space="preserve"> </w:t>
      </w:r>
      <w:r w:rsidRPr="007C2776">
        <w:rPr>
          <w:rFonts w:cs="Arial"/>
          <w:bCs/>
          <w:color w:val="000000"/>
          <w:sz w:val="20"/>
          <w:szCs w:val="20"/>
        </w:rPr>
        <w:t>einem</w:t>
      </w:r>
      <w:r w:rsidR="000B0015">
        <w:rPr>
          <w:rFonts w:cs="Arial"/>
          <w:bCs/>
          <w:color w:val="000000"/>
          <w:sz w:val="20"/>
          <w:szCs w:val="20"/>
        </w:rPr>
        <w:t xml:space="preserve"> </w:t>
      </w:r>
      <w:r w:rsidRPr="007C2776">
        <w:rPr>
          <w:rFonts w:cs="Arial"/>
          <w:bCs/>
          <w:color w:val="000000"/>
          <w:sz w:val="20"/>
          <w:szCs w:val="20"/>
        </w:rPr>
        <w:t>bestimmten</w:t>
      </w:r>
      <w:r w:rsidR="000B0015">
        <w:rPr>
          <w:rFonts w:cs="Arial"/>
          <w:bCs/>
          <w:color w:val="000000"/>
          <w:sz w:val="20"/>
          <w:szCs w:val="20"/>
        </w:rPr>
        <w:t xml:space="preserve"> </w:t>
      </w:r>
      <w:r w:rsidRPr="007C2776">
        <w:rPr>
          <w:rFonts w:cs="Arial"/>
          <w:bCs/>
          <w:color w:val="000000"/>
          <w:sz w:val="20"/>
          <w:szCs w:val="20"/>
        </w:rPr>
        <w:t>Unternehmen</w:t>
      </w:r>
      <w:r w:rsidR="000B0015">
        <w:rPr>
          <w:rFonts w:cs="Arial"/>
          <w:bCs/>
          <w:color w:val="000000"/>
          <w:sz w:val="20"/>
          <w:szCs w:val="20"/>
        </w:rPr>
        <w:t xml:space="preserve"> </w:t>
      </w:r>
      <w:r w:rsidRPr="007C2776">
        <w:rPr>
          <w:rFonts w:cs="Arial"/>
          <w:bCs/>
          <w:color w:val="000000"/>
          <w:sz w:val="20"/>
          <w:szCs w:val="20"/>
        </w:rPr>
        <w:t>bereitgestellten</w:t>
      </w:r>
      <w:r w:rsidR="000B0015">
        <w:rPr>
          <w:rFonts w:cs="Arial"/>
          <w:bCs/>
          <w:color w:val="000000"/>
          <w:sz w:val="20"/>
          <w:szCs w:val="20"/>
        </w:rPr>
        <w:t xml:space="preserve"> </w:t>
      </w:r>
      <w:r w:rsidRPr="007C2776">
        <w:rPr>
          <w:rFonts w:cs="Arial"/>
          <w:bCs/>
          <w:color w:val="000000"/>
          <w:sz w:val="20"/>
          <w:szCs w:val="20"/>
        </w:rPr>
        <w:t>Produkte</w:t>
      </w:r>
      <w:r w:rsidR="000B0015">
        <w:rPr>
          <w:rFonts w:cs="Arial"/>
          <w:bCs/>
          <w:color w:val="000000"/>
          <w:sz w:val="20"/>
          <w:szCs w:val="20"/>
        </w:rPr>
        <w:t xml:space="preserve"> </w:t>
      </w:r>
      <w:r w:rsidRPr="007C2776">
        <w:rPr>
          <w:rFonts w:cs="Arial"/>
          <w:bCs/>
          <w:color w:val="000000"/>
          <w:sz w:val="20"/>
          <w:szCs w:val="20"/>
        </w:rPr>
        <w:t>charakterisiert, oder auf Marken, Patente, Typen oder einen bestimmten Ursprung oder eine bestimmte Produktion verwiesen werden, es sei denn</w:t>
      </w:r>
      <w:r w:rsidR="009B2A6A">
        <w:rPr>
          <w:rFonts w:cs="Arial"/>
          <w:bCs/>
          <w:color w:val="000000"/>
          <w:sz w:val="20"/>
          <w:szCs w:val="20"/>
        </w:rPr>
        <w:t>,</w:t>
      </w:r>
      <w:r w:rsidRPr="007C2776">
        <w:rPr>
          <w:rFonts w:cs="Arial"/>
          <w:bCs/>
          <w:color w:val="000000"/>
          <w:sz w:val="20"/>
          <w:szCs w:val="20"/>
        </w:rPr>
        <w:t xml:space="preserve"> </w:t>
      </w:r>
    </w:p>
    <w:p w14:paraId="5EAFAD4B" w14:textId="77777777" w:rsidR="005E5CA5" w:rsidRDefault="005E5CA5" w:rsidP="00E02A3D">
      <w:pPr>
        <w:autoSpaceDE w:val="0"/>
        <w:autoSpaceDN w:val="0"/>
        <w:adjustRightInd w:val="0"/>
        <w:spacing w:after="0" w:line="240" w:lineRule="auto"/>
        <w:rPr>
          <w:rFonts w:cs="Arial"/>
          <w:bCs/>
          <w:color w:val="000000"/>
          <w:sz w:val="20"/>
          <w:szCs w:val="20"/>
        </w:rPr>
      </w:pPr>
    </w:p>
    <w:p w14:paraId="1497FD5A" w14:textId="0B45285C" w:rsidR="00E02A3D" w:rsidRPr="007C2776" w:rsidRDefault="00E02A3D" w:rsidP="000B0015">
      <w:pPr>
        <w:autoSpaceDE w:val="0"/>
        <w:autoSpaceDN w:val="0"/>
        <w:adjustRightInd w:val="0"/>
        <w:spacing w:after="0" w:line="240" w:lineRule="auto"/>
        <w:rPr>
          <w:rFonts w:cs="Arial"/>
          <w:bCs/>
          <w:color w:val="000000"/>
          <w:sz w:val="20"/>
          <w:szCs w:val="20"/>
        </w:rPr>
      </w:pPr>
      <w:r w:rsidRPr="007C2776">
        <w:rPr>
          <w:rFonts w:cs="Arial"/>
          <w:bCs/>
          <w:color w:val="000000"/>
          <w:sz w:val="20"/>
          <w:szCs w:val="20"/>
        </w:rPr>
        <w:t>1. dies ist durch den Auftragsgegenstand</w:t>
      </w:r>
      <w:r w:rsidR="005379E5">
        <w:rPr>
          <w:rFonts w:cs="Arial"/>
          <w:bCs/>
          <w:color w:val="000000"/>
          <w:sz w:val="20"/>
          <w:szCs w:val="20"/>
        </w:rPr>
        <w:t xml:space="preserve"> </w:t>
      </w:r>
      <w:r w:rsidRPr="007C2776">
        <w:rPr>
          <w:rFonts w:cs="Arial"/>
          <w:bCs/>
          <w:color w:val="000000"/>
          <w:sz w:val="20"/>
          <w:szCs w:val="20"/>
        </w:rPr>
        <w:t xml:space="preserve">gerechtfertigt oder </w:t>
      </w:r>
    </w:p>
    <w:p w14:paraId="25DF16C6" w14:textId="77777777" w:rsidR="00E02A3D" w:rsidRPr="007C2776" w:rsidRDefault="00E02A3D" w:rsidP="000B0015">
      <w:pPr>
        <w:autoSpaceDE w:val="0"/>
        <w:autoSpaceDN w:val="0"/>
        <w:adjustRightInd w:val="0"/>
        <w:spacing w:after="0" w:line="240" w:lineRule="auto"/>
        <w:rPr>
          <w:rFonts w:cs="Arial"/>
          <w:bCs/>
          <w:color w:val="000000"/>
          <w:sz w:val="20"/>
          <w:szCs w:val="20"/>
        </w:rPr>
      </w:pPr>
      <w:r w:rsidRPr="007C2776">
        <w:rPr>
          <w:rFonts w:cs="Arial"/>
          <w:bCs/>
          <w:color w:val="000000"/>
          <w:sz w:val="20"/>
          <w:szCs w:val="20"/>
        </w:rPr>
        <w:t>2. der Auftragsgegenstand kann nicht hinreichend genau und allgemein verständlich beschrieben werden; solche Verweise sind mit dem Zusatz „oder gleichwertig“ zu versehen.</w:t>
      </w:r>
      <w:r>
        <w:rPr>
          <w:rFonts w:cs="Arial"/>
          <w:bCs/>
          <w:color w:val="000000"/>
          <w:sz w:val="20"/>
          <w:szCs w:val="20"/>
        </w:rPr>
        <w:t xml:space="preserve"> (VOB/A)</w:t>
      </w:r>
    </w:p>
    <w:p w14:paraId="7A7982CB"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229B8FEC" w14:textId="77777777" w:rsidR="00E02A3D" w:rsidRPr="00E43A6A" w:rsidRDefault="00E02A3D"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VOL § </w:t>
      </w:r>
      <w:r>
        <w:rPr>
          <w:rFonts w:cs="Arial"/>
          <w:b/>
          <w:bCs/>
          <w:color w:val="000000"/>
          <w:sz w:val="20"/>
          <w:szCs w:val="20"/>
        </w:rPr>
        <w:t>7</w:t>
      </w:r>
    </w:p>
    <w:p w14:paraId="44ED130C" w14:textId="0BC960FC" w:rsidR="00E02A3D" w:rsidRPr="00E43A6A" w:rsidRDefault="00E02A3D" w:rsidP="000B0015">
      <w:pPr>
        <w:autoSpaceDE w:val="0"/>
        <w:autoSpaceDN w:val="0"/>
        <w:adjustRightInd w:val="0"/>
        <w:spacing w:after="0" w:line="240" w:lineRule="auto"/>
        <w:jc w:val="both"/>
        <w:rPr>
          <w:rFonts w:cs="Arial"/>
          <w:color w:val="000000"/>
          <w:sz w:val="20"/>
          <w:szCs w:val="20"/>
        </w:rPr>
      </w:pPr>
      <w:r>
        <w:rPr>
          <w:rFonts w:cs="Arial"/>
          <w:color w:val="000000"/>
          <w:sz w:val="20"/>
          <w:szCs w:val="20"/>
        </w:rPr>
        <w:t>(3)</w:t>
      </w:r>
      <w:r w:rsidR="005E14CA">
        <w:rPr>
          <w:rFonts w:cs="Arial"/>
          <w:color w:val="000000"/>
          <w:sz w:val="20"/>
          <w:szCs w:val="20"/>
        </w:rPr>
        <w:t xml:space="preserve"> </w:t>
      </w:r>
      <w:r w:rsidRPr="00E43A6A">
        <w:rPr>
          <w:rFonts w:cs="Arial"/>
          <w:color w:val="000000"/>
          <w:sz w:val="20"/>
          <w:szCs w:val="20"/>
        </w:rPr>
        <w:t>Bestimmte Erzeugnisse oder Verfahren sowie bestimmte Ursprungsorte und Bezugsquellen dürfen nur dann ausdrücklich vorgeschrieben werden, wenn dies durch die Art der zu vergebenden Leistung gerechtfertigt ist</w:t>
      </w:r>
      <w:r w:rsidR="005379E5">
        <w:rPr>
          <w:rFonts w:cs="Arial"/>
          <w:color w:val="000000"/>
          <w:sz w:val="20"/>
          <w:szCs w:val="20"/>
        </w:rPr>
        <w:t>.</w:t>
      </w:r>
      <w:r w:rsidRPr="00E43A6A">
        <w:rPr>
          <w:rFonts w:cs="Arial"/>
          <w:color w:val="000000"/>
          <w:sz w:val="20"/>
          <w:szCs w:val="20"/>
        </w:rPr>
        <w:t xml:space="preserve"> (VOL/A)</w:t>
      </w:r>
    </w:p>
    <w:p w14:paraId="560083AE" w14:textId="77777777" w:rsidR="005E5CA5" w:rsidRDefault="005E5CA5" w:rsidP="000B0015">
      <w:pPr>
        <w:autoSpaceDE w:val="0"/>
        <w:autoSpaceDN w:val="0"/>
        <w:adjustRightInd w:val="0"/>
        <w:spacing w:after="0" w:line="240" w:lineRule="auto"/>
        <w:jc w:val="both"/>
        <w:rPr>
          <w:rFonts w:cs="Arial"/>
          <w:bCs/>
          <w:color w:val="000000"/>
          <w:sz w:val="20"/>
          <w:szCs w:val="20"/>
        </w:rPr>
      </w:pPr>
    </w:p>
    <w:p w14:paraId="6CC89F9F" w14:textId="0F8A16B7" w:rsidR="00E02A3D" w:rsidRPr="00612947" w:rsidRDefault="00E02A3D" w:rsidP="000B0015">
      <w:pPr>
        <w:autoSpaceDE w:val="0"/>
        <w:autoSpaceDN w:val="0"/>
        <w:adjustRightInd w:val="0"/>
        <w:spacing w:after="0" w:line="240" w:lineRule="auto"/>
        <w:jc w:val="both"/>
        <w:rPr>
          <w:rFonts w:cs="Arial"/>
          <w:bCs/>
          <w:color w:val="000000"/>
          <w:sz w:val="20"/>
          <w:szCs w:val="20"/>
        </w:rPr>
      </w:pPr>
      <w:r>
        <w:rPr>
          <w:rFonts w:cs="Arial"/>
          <w:bCs/>
          <w:color w:val="000000"/>
          <w:sz w:val="20"/>
          <w:szCs w:val="20"/>
        </w:rPr>
        <w:t xml:space="preserve">(4) </w:t>
      </w:r>
      <w:r w:rsidRPr="00612947">
        <w:rPr>
          <w:rFonts w:cs="Arial"/>
          <w:bCs/>
          <w:color w:val="000000"/>
          <w:sz w:val="20"/>
          <w:szCs w:val="20"/>
        </w:rPr>
        <w:t>Bezeichnungen für bestimmte Erzeugnisse oder Verfahren (z. B. Markennamen) dürfen ausnahmsweise, jedoch nur mit dem Zusatz „oder gleichwertiger Art“, verwendet werden, wenn eine hinreichend genaue Beschreibung durch verkehrsübliche Bezeichnungen nicht möglich ist</w:t>
      </w:r>
      <w:r w:rsidR="005379E5">
        <w:rPr>
          <w:rFonts w:cs="Arial"/>
          <w:bCs/>
          <w:color w:val="000000"/>
          <w:sz w:val="20"/>
          <w:szCs w:val="20"/>
        </w:rPr>
        <w:t>.</w:t>
      </w:r>
      <w:r>
        <w:rPr>
          <w:rFonts w:cs="Arial"/>
          <w:bCs/>
          <w:color w:val="000000"/>
          <w:sz w:val="20"/>
          <w:szCs w:val="20"/>
        </w:rPr>
        <w:t xml:space="preserve"> </w:t>
      </w:r>
      <w:r w:rsidRPr="00612947">
        <w:rPr>
          <w:rFonts w:cs="Arial"/>
          <w:color w:val="000000"/>
          <w:sz w:val="20"/>
          <w:szCs w:val="20"/>
        </w:rPr>
        <w:t>(VOL/A)</w:t>
      </w:r>
    </w:p>
    <w:p w14:paraId="67A088CD" w14:textId="77777777" w:rsidR="00E02A3D" w:rsidRPr="00612947" w:rsidRDefault="00E02A3D" w:rsidP="00E02A3D">
      <w:pPr>
        <w:autoSpaceDE w:val="0"/>
        <w:autoSpaceDN w:val="0"/>
        <w:adjustRightInd w:val="0"/>
        <w:spacing w:after="0" w:line="240" w:lineRule="auto"/>
        <w:rPr>
          <w:rFonts w:cs="Arial"/>
          <w:bCs/>
          <w:color w:val="000000"/>
          <w:sz w:val="20"/>
          <w:szCs w:val="20"/>
        </w:rPr>
      </w:pPr>
    </w:p>
    <w:p w14:paraId="14AD0BFF" w14:textId="77777777" w:rsidR="00E02A3D" w:rsidRPr="00146B24" w:rsidRDefault="00E02A3D" w:rsidP="00E02A3D">
      <w:pPr>
        <w:spacing w:after="0"/>
        <w:rPr>
          <w:b/>
          <w:sz w:val="20"/>
          <w:szCs w:val="20"/>
        </w:rPr>
      </w:pPr>
      <w:r w:rsidRPr="00146B24">
        <w:rPr>
          <w:b/>
          <w:sz w:val="20"/>
          <w:szCs w:val="20"/>
        </w:rPr>
        <w:t>Vergaberecht 201</w:t>
      </w:r>
      <w:r>
        <w:rPr>
          <w:b/>
          <w:sz w:val="20"/>
          <w:szCs w:val="20"/>
        </w:rPr>
        <w:t>6</w:t>
      </w:r>
    </w:p>
    <w:p w14:paraId="4DB20237" w14:textId="07FDBED4" w:rsidR="00E02A3D" w:rsidRPr="00146B24" w:rsidRDefault="00F15CCA" w:rsidP="000B0015">
      <w:pPr>
        <w:jc w:val="both"/>
        <w:rPr>
          <w:sz w:val="20"/>
          <w:szCs w:val="20"/>
        </w:rPr>
      </w:pPr>
      <w:r>
        <w:rPr>
          <w:sz w:val="20"/>
          <w:szCs w:val="20"/>
        </w:rPr>
        <w:t>„</w:t>
      </w:r>
      <w:r w:rsidR="00E02A3D" w:rsidRPr="00146B24">
        <w:rPr>
          <w:sz w:val="20"/>
          <w:szCs w:val="20"/>
        </w:rPr>
        <w:t>Das Vergaberecht schränkt die in der Leistungsbeschreibung vorgenommene Festlegung auf ein bestimmtes Produkt oder auf eine bestimmte Leistung lediglich dahin ein, da</w:t>
      </w:r>
      <w:r w:rsidR="00DA50E4">
        <w:rPr>
          <w:sz w:val="20"/>
          <w:szCs w:val="20"/>
        </w:rPr>
        <w:t>s</w:t>
      </w:r>
      <w:r w:rsidR="00E02A3D" w:rsidRPr="00146B24">
        <w:rPr>
          <w:sz w:val="20"/>
          <w:szCs w:val="20"/>
        </w:rPr>
        <w:t>s es dafür eine sachliche Rechtfertigung durch die Art der zu vergebende</w:t>
      </w:r>
      <w:r w:rsidR="005379E5">
        <w:rPr>
          <w:sz w:val="20"/>
          <w:szCs w:val="20"/>
        </w:rPr>
        <w:t>n</w:t>
      </w:r>
      <w:r w:rsidR="00E02A3D" w:rsidRPr="00146B24">
        <w:rPr>
          <w:sz w:val="20"/>
          <w:szCs w:val="20"/>
        </w:rPr>
        <w:t xml:space="preserve"> Leistung bedarf. Zu einer sachlichen Rechtfertigung bedarf es objektiver, in der Sache selbst liegender Gründe</w:t>
      </w:r>
      <w:r w:rsidR="005379E5">
        <w:rPr>
          <w:sz w:val="20"/>
          <w:szCs w:val="20"/>
        </w:rPr>
        <w:t xml:space="preserve"> </w:t>
      </w:r>
      <w:r w:rsidR="00E02A3D" w:rsidRPr="00146B24">
        <w:rPr>
          <w:sz w:val="20"/>
          <w:szCs w:val="20"/>
        </w:rPr>
        <w:t>…“</w:t>
      </w:r>
      <w:r w:rsidR="00DA50E4">
        <w:rPr>
          <w:sz w:val="20"/>
          <w:szCs w:val="20"/>
        </w:rPr>
        <w:t xml:space="preserve"> </w:t>
      </w:r>
      <w:r w:rsidR="00E02A3D" w:rsidRPr="00146B24">
        <w:rPr>
          <w:sz w:val="20"/>
          <w:szCs w:val="20"/>
        </w:rPr>
        <w:t>(Schmidt/Wittenberg, CLP Rechtsanwälte, Textsammlung Vergaberecht 201</w:t>
      </w:r>
      <w:r w:rsidR="00E02A3D">
        <w:rPr>
          <w:sz w:val="20"/>
          <w:szCs w:val="20"/>
        </w:rPr>
        <w:t>6</w:t>
      </w:r>
      <w:r w:rsidR="00E02A3D" w:rsidRPr="00146B24">
        <w:rPr>
          <w:sz w:val="20"/>
          <w:szCs w:val="20"/>
        </w:rPr>
        <w:t>, S. 32)</w:t>
      </w:r>
      <w:r w:rsidR="005379E5">
        <w:rPr>
          <w:sz w:val="20"/>
          <w:szCs w:val="20"/>
        </w:rPr>
        <w:t>.</w:t>
      </w:r>
    </w:p>
    <w:p w14:paraId="410BC3E2" w14:textId="5C7CF4E1" w:rsidR="00571F21" w:rsidRPr="00E43A6A" w:rsidRDefault="0012411C" w:rsidP="00805C0B">
      <w:pPr>
        <w:autoSpaceDE w:val="0"/>
        <w:autoSpaceDN w:val="0"/>
        <w:adjustRightInd w:val="0"/>
        <w:spacing w:after="0" w:line="240" w:lineRule="auto"/>
        <w:rPr>
          <w:rFonts w:cs="Arial"/>
          <w:b/>
          <w:bCs/>
          <w:color w:val="777877"/>
          <w:sz w:val="24"/>
          <w:szCs w:val="24"/>
        </w:rPr>
      </w:pPr>
      <w:r w:rsidRPr="0012411C">
        <w:rPr>
          <w:rFonts w:cs="Arial"/>
          <w:bCs/>
          <w:color w:val="636463"/>
          <w:sz w:val="24"/>
          <w:szCs w:val="24"/>
        </w:rPr>
        <w:t>WERTUNG NEBENANGEBOTE/ALTERNATIVANGEBOTE</w:t>
      </w:r>
    </w:p>
    <w:p w14:paraId="7B668F03"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28896518"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Werden diese </w:t>
      </w:r>
      <w:r w:rsidRPr="00E43A6A">
        <w:rPr>
          <w:rFonts w:cs="Arial"/>
          <w:b/>
          <w:bCs/>
          <w:color w:val="000000"/>
          <w:sz w:val="20"/>
          <w:szCs w:val="20"/>
        </w:rPr>
        <w:t xml:space="preserve">ausgeschlossen, </w:t>
      </w:r>
      <w:r w:rsidRPr="00E43A6A">
        <w:rPr>
          <w:rFonts w:cs="Arial"/>
          <w:color w:val="000000"/>
          <w:sz w:val="20"/>
          <w:szCs w:val="20"/>
        </w:rPr>
        <w:t>können sie bereits aus formalen Gründen nicht zur Anwendung gelangen.</w:t>
      </w:r>
      <w:r w:rsidR="00D86A54">
        <w:rPr>
          <w:rFonts w:cs="Arial"/>
          <w:color w:val="000000"/>
          <w:sz w:val="20"/>
          <w:szCs w:val="20"/>
        </w:rPr>
        <w:t xml:space="preserve"> </w:t>
      </w:r>
      <w:r w:rsidRPr="00E43A6A">
        <w:rPr>
          <w:rFonts w:cs="Arial"/>
          <w:color w:val="000000"/>
          <w:sz w:val="20"/>
          <w:szCs w:val="20"/>
        </w:rPr>
        <w:t xml:space="preserve">Werden diese </w:t>
      </w:r>
      <w:r w:rsidRPr="00E43A6A">
        <w:rPr>
          <w:rFonts w:cs="Arial"/>
          <w:b/>
          <w:bCs/>
          <w:color w:val="000000"/>
          <w:sz w:val="20"/>
          <w:szCs w:val="20"/>
        </w:rPr>
        <w:t>nicht ausgeschlossen</w:t>
      </w:r>
      <w:r w:rsidRPr="00E43A6A">
        <w:rPr>
          <w:rFonts w:cs="Arial"/>
          <w:color w:val="000000"/>
          <w:sz w:val="20"/>
          <w:szCs w:val="20"/>
        </w:rPr>
        <w:t>, werden sie wie Hauptangebote gewertet.</w:t>
      </w:r>
    </w:p>
    <w:p w14:paraId="39F81F10" w14:textId="77777777" w:rsidR="004D579D" w:rsidRPr="00E43A6A" w:rsidRDefault="004D579D" w:rsidP="00DA50E4">
      <w:pPr>
        <w:autoSpaceDE w:val="0"/>
        <w:autoSpaceDN w:val="0"/>
        <w:adjustRightInd w:val="0"/>
        <w:spacing w:after="0" w:line="240" w:lineRule="auto"/>
        <w:jc w:val="both"/>
        <w:rPr>
          <w:rFonts w:cs="Arial"/>
          <w:color w:val="000000"/>
          <w:sz w:val="20"/>
          <w:szCs w:val="20"/>
        </w:rPr>
      </w:pPr>
    </w:p>
    <w:p w14:paraId="7ECC7E61"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Der Auftraggeber muss dann überzeugt sein, dass es sich hierbei um das </w:t>
      </w:r>
      <w:r w:rsidRPr="00E43A6A">
        <w:rPr>
          <w:rFonts w:cs="Arial"/>
          <w:b/>
          <w:bCs/>
          <w:color w:val="000000"/>
          <w:sz w:val="20"/>
          <w:szCs w:val="20"/>
        </w:rPr>
        <w:t>annehmbarste/wirtschaftlichste Angebot</w:t>
      </w:r>
      <w:r w:rsidR="00D86A54">
        <w:rPr>
          <w:rFonts w:cs="Arial"/>
          <w:b/>
          <w:bCs/>
          <w:color w:val="000000"/>
          <w:sz w:val="20"/>
          <w:szCs w:val="20"/>
        </w:rPr>
        <w:t xml:space="preserve"> </w:t>
      </w:r>
      <w:r w:rsidRPr="00E43A6A">
        <w:rPr>
          <w:rFonts w:cs="Arial"/>
          <w:color w:val="000000"/>
          <w:sz w:val="20"/>
          <w:szCs w:val="20"/>
        </w:rPr>
        <w:t xml:space="preserve">handelt. Da das Angebot jedoch vom </w:t>
      </w:r>
      <w:proofErr w:type="spellStart"/>
      <w:r w:rsidRPr="00E43A6A">
        <w:rPr>
          <w:rFonts w:cs="Arial"/>
          <w:color w:val="000000"/>
          <w:sz w:val="20"/>
          <w:szCs w:val="20"/>
        </w:rPr>
        <w:t>Auftraggebervorschlag</w:t>
      </w:r>
      <w:proofErr w:type="spellEnd"/>
      <w:r w:rsidRPr="00E43A6A">
        <w:rPr>
          <w:rFonts w:cs="Arial"/>
          <w:color w:val="000000"/>
          <w:sz w:val="20"/>
          <w:szCs w:val="20"/>
        </w:rPr>
        <w:t xml:space="preserve"> abweicht, hat der Anbieter gleichzeitig den Nachweis</w:t>
      </w:r>
      <w:r w:rsidR="00D86A54">
        <w:rPr>
          <w:rFonts w:cs="Arial"/>
          <w:color w:val="000000"/>
          <w:sz w:val="20"/>
          <w:szCs w:val="20"/>
        </w:rPr>
        <w:t xml:space="preserve"> </w:t>
      </w:r>
      <w:r w:rsidRPr="00E43A6A">
        <w:rPr>
          <w:rFonts w:cs="Arial"/>
          <w:color w:val="000000"/>
          <w:sz w:val="20"/>
          <w:szCs w:val="20"/>
        </w:rPr>
        <w:t xml:space="preserve">zu führen, dass sein Nebenangebot „annehmbarer“ ist als der </w:t>
      </w:r>
      <w:proofErr w:type="spellStart"/>
      <w:r w:rsidRPr="00E43A6A">
        <w:rPr>
          <w:rFonts w:cs="Arial"/>
          <w:color w:val="000000"/>
          <w:sz w:val="20"/>
          <w:szCs w:val="20"/>
        </w:rPr>
        <w:t>Auftraggebervorschlag</w:t>
      </w:r>
      <w:proofErr w:type="spellEnd"/>
      <w:r w:rsidRPr="00E43A6A">
        <w:rPr>
          <w:rFonts w:cs="Arial"/>
          <w:color w:val="000000"/>
          <w:sz w:val="20"/>
          <w:szCs w:val="20"/>
        </w:rPr>
        <w:t>.</w:t>
      </w:r>
    </w:p>
    <w:p w14:paraId="061939B7"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10C7D94E" w14:textId="77777777" w:rsidR="00571F21" w:rsidRPr="00E43A6A" w:rsidRDefault="00571F21" w:rsidP="005E5CA5">
      <w:pPr>
        <w:autoSpaceDE w:val="0"/>
        <w:autoSpaceDN w:val="0"/>
        <w:adjustRightInd w:val="0"/>
        <w:spacing w:after="0" w:line="240" w:lineRule="auto"/>
        <w:rPr>
          <w:rFonts w:cs="Arial"/>
          <w:color w:val="000000"/>
          <w:sz w:val="20"/>
          <w:szCs w:val="20"/>
        </w:rPr>
      </w:pPr>
      <w:r w:rsidRPr="00E43A6A">
        <w:rPr>
          <w:rFonts w:cs="Arial"/>
          <w:b/>
          <w:bCs/>
          <w:color w:val="000000"/>
          <w:sz w:val="20"/>
          <w:szCs w:val="20"/>
        </w:rPr>
        <w:t>Dies wäre der Fall, wenn:</w:t>
      </w:r>
      <w:r w:rsidR="005E5CA5">
        <w:rPr>
          <w:rFonts w:cs="Arial"/>
          <w:b/>
          <w:bCs/>
          <w:color w:val="000000"/>
          <w:sz w:val="20"/>
          <w:szCs w:val="20"/>
        </w:rPr>
        <w:tab/>
      </w:r>
      <w:r w:rsidR="00805C0B">
        <w:rPr>
          <w:rFonts w:cs="Arial"/>
          <w:color w:val="000000"/>
          <w:sz w:val="20"/>
          <w:szCs w:val="20"/>
        </w:rPr>
        <w:t>T</w:t>
      </w:r>
      <w:r w:rsidRPr="00E43A6A">
        <w:rPr>
          <w:rFonts w:cs="Arial"/>
          <w:color w:val="000000"/>
          <w:sz w:val="20"/>
          <w:szCs w:val="20"/>
        </w:rPr>
        <w:t>echnisch gleichwertig und günstiger</w:t>
      </w:r>
    </w:p>
    <w:p w14:paraId="5DE8452C" w14:textId="77777777" w:rsidR="00571F21" w:rsidRPr="00E43A6A" w:rsidRDefault="005E5CA5" w:rsidP="005E5CA5">
      <w:pPr>
        <w:pStyle w:val="Listenabsatz"/>
        <w:autoSpaceDE w:val="0"/>
        <w:autoSpaceDN w:val="0"/>
        <w:adjustRightInd w:val="0"/>
        <w:spacing w:after="0" w:line="240" w:lineRule="auto"/>
        <w:ind w:left="0"/>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805C0B">
        <w:rPr>
          <w:rFonts w:cs="Arial"/>
          <w:color w:val="000000"/>
          <w:sz w:val="20"/>
          <w:szCs w:val="20"/>
        </w:rPr>
        <w:t>T</w:t>
      </w:r>
      <w:r w:rsidR="00571F21" w:rsidRPr="00E43A6A">
        <w:rPr>
          <w:rFonts w:cs="Arial"/>
          <w:color w:val="000000"/>
          <w:sz w:val="20"/>
          <w:szCs w:val="20"/>
        </w:rPr>
        <w:t>echnisch überlegen und gleich teuer</w:t>
      </w:r>
    </w:p>
    <w:p w14:paraId="32B29FE6" w14:textId="77777777" w:rsidR="00571F21" w:rsidRPr="00E43A6A" w:rsidRDefault="005E5CA5" w:rsidP="005E5CA5">
      <w:pPr>
        <w:pStyle w:val="Listenabsatz"/>
        <w:autoSpaceDE w:val="0"/>
        <w:autoSpaceDN w:val="0"/>
        <w:adjustRightInd w:val="0"/>
        <w:spacing w:after="0" w:line="240" w:lineRule="auto"/>
        <w:ind w:left="0"/>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805C0B">
        <w:rPr>
          <w:rFonts w:cs="Arial"/>
          <w:color w:val="000000"/>
          <w:sz w:val="20"/>
          <w:szCs w:val="20"/>
        </w:rPr>
        <w:t>T</w:t>
      </w:r>
      <w:r w:rsidR="00571F21" w:rsidRPr="00E43A6A">
        <w:rPr>
          <w:rFonts w:cs="Arial"/>
          <w:color w:val="000000"/>
          <w:sz w:val="20"/>
          <w:szCs w:val="20"/>
        </w:rPr>
        <w:t>echnisch überlegen und günstiger</w:t>
      </w:r>
    </w:p>
    <w:p w14:paraId="09ACF826"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4BB8891E"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Führt der Anbieter keinen Nachweis, wird der Auftraggeber die „Gleichwertigkeit“ nicht prüfen können. Führt der</w:t>
      </w:r>
      <w:r w:rsidR="00D86A54">
        <w:rPr>
          <w:rFonts w:cs="Arial"/>
          <w:color w:val="000000"/>
          <w:sz w:val="20"/>
          <w:szCs w:val="20"/>
        </w:rPr>
        <w:t xml:space="preserve"> </w:t>
      </w:r>
      <w:r w:rsidRPr="00E43A6A">
        <w:rPr>
          <w:rFonts w:cs="Arial"/>
          <w:color w:val="000000"/>
          <w:sz w:val="20"/>
          <w:szCs w:val="20"/>
        </w:rPr>
        <w:t>Anbieter den Nachweis, wird dieser gewertet, das heißt, es handelt sich um einen „Bewertungsspielraum“</w:t>
      </w:r>
      <w:r w:rsidR="00DA50E4">
        <w:rPr>
          <w:rFonts w:cs="Arial"/>
          <w:color w:val="000000"/>
          <w:sz w:val="20"/>
          <w:szCs w:val="20"/>
        </w:rPr>
        <w:t>.</w:t>
      </w:r>
    </w:p>
    <w:bookmarkEnd w:id="2"/>
    <w:p w14:paraId="509F8652" w14:textId="516AFA81" w:rsidR="004D579D" w:rsidRPr="00E43A6A" w:rsidRDefault="007C08D9" w:rsidP="00805C0B">
      <w:pPr>
        <w:autoSpaceDE w:val="0"/>
        <w:autoSpaceDN w:val="0"/>
        <w:adjustRightInd w:val="0"/>
        <w:spacing w:after="0" w:line="240" w:lineRule="auto"/>
        <w:rPr>
          <w:rFonts w:cs="Arial"/>
          <w:b/>
          <w:bCs/>
          <w:color w:val="777877"/>
          <w:sz w:val="24"/>
          <w:szCs w:val="24"/>
        </w:rPr>
      </w:pPr>
      <w:r>
        <w:rPr>
          <w:rFonts w:cs="Arial"/>
          <w:bCs/>
          <w:color w:val="636463"/>
          <w:sz w:val="24"/>
          <w:szCs w:val="24"/>
        </w:rPr>
        <w:lastRenderedPageBreak/>
        <w:br/>
      </w:r>
      <w:r w:rsidRPr="007C08D9">
        <w:rPr>
          <w:rFonts w:cs="Arial"/>
          <w:bCs/>
          <w:color w:val="636463"/>
          <w:sz w:val="24"/>
          <w:szCs w:val="24"/>
        </w:rPr>
        <w:t>WAS</w:t>
      </w:r>
      <w:bookmarkStart w:id="3" w:name="_Hlk28857584"/>
      <w:r w:rsidRPr="007C08D9">
        <w:rPr>
          <w:rFonts w:cs="Arial"/>
          <w:bCs/>
          <w:color w:val="636463"/>
          <w:sz w:val="24"/>
          <w:szCs w:val="24"/>
        </w:rPr>
        <w:t xml:space="preserve"> BESAGT DIE DIN EN 295-1?</w:t>
      </w:r>
    </w:p>
    <w:p w14:paraId="12F0C7F7" w14:textId="77777777" w:rsidR="004D579D" w:rsidRPr="00E43A6A" w:rsidRDefault="004D579D" w:rsidP="00805C0B">
      <w:pPr>
        <w:autoSpaceDE w:val="0"/>
        <w:autoSpaceDN w:val="0"/>
        <w:adjustRightInd w:val="0"/>
        <w:spacing w:after="0" w:line="240" w:lineRule="auto"/>
        <w:rPr>
          <w:rFonts w:cs="Arial"/>
          <w:b/>
          <w:bCs/>
          <w:color w:val="777877"/>
          <w:sz w:val="24"/>
          <w:szCs w:val="24"/>
        </w:rPr>
      </w:pPr>
    </w:p>
    <w:p w14:paraId="3A340FD8" w14:textId="0DC7AEA6" w:rsidR="004D579D" w:rsidRPr="00E43A6A" w:rsidRDefault="007C08D9" w:rsidP="00805C0B">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STEINZEUG-MUFFENROHRE UND -FORMSTÜCKE SOWIE ROHRVERBINDUNGEN FÜR ABWASSER</w:t>
      </w:r>
      <w:r>
        <w:rPr>
          <w:rFonts w:cs="Arial"/>
          <w:b/>
          <w:bCs/>
          <w:color w:val="000000"/>
          <w:sz w:val="20"/>
          <w:szCs w:val="20"/>
        </w:rPr>
        <w:t>-</w:t>
      </w:r>
      <w:r w:rsidRPr="00E43A6A">
        <w:rPr>
          <w:rFonts w:cs="Arial"/>
          <w:b/>
          <w:bCs/>
          <w:color w:val="000000"/>
          <w:sz w:val="20"/>
          <w:szCs w:val="20"/>
        </w:rPr>
        <w:t>LEITUNGEN UND -KANÄLE</w:t>
      </w:r>
    </w:p>
    <w:p w14:paraId="7A50A563"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02E5B198" w14:textId="77777777" w:rsidR="004D579D" w:rsidRDefault="00AC37CE" w:rsidP="00DA50E4">
      <w:pPr>
        <w:pStyle w:val="Listenabsatz"/>
        <w:numPr>
          <w:ilvl w:val="0"/>
          <w:numId w:val="5"/>
        </w:numPr>
        <w:autoSpaceDE w:val="0"/>
        <w:autoSpaceDN w:val="0"/>
        <w:adjustRightInd w:val="0"/>
        <w:spacing w:after="0" w:line="240" w:lineRule="auto"/>
        <w:ind w:left="567" w:hanging="567"/>
        <w:jc w:val="both"/>
        <w:rPr>
          <w:rFonts w:cs="Arial"/>
          <w:b/>
          <w:bCs/>
          <w:sz w:val="20"/>
          <w:szCs w:val="20"/>
        </w:rPr>
      </w:pPr>
      <w:r w:rsidRPr="007C7CDB">
        <w:rPr>
          <w:rFonts w:cs="Arial"/>
          <w:b/>
          <w:bCs/>
          <w:sz w:val="20"/>
          <w:szCs w:val="20"/>
        </w:rPr>
        <w:t>Anwendungsbereich</w:t>
      </w:r>
    </w:p>
    <w:p w14:paraId="326A68B6" w14:textId="77777777" w:rsidR="00C54434" w:rsidRDefault="00C54434" w:rsidP="00DA50E4">
      <w:pPr>
        <w:pStyle w:val="Default"/>
        <w:ind w:left="567"/>
        <w:jc w:val="both"/>
        <w:rPr>
          <w:color w:val="auto"/>
          <w:sz w:val="20"/>
          <w:szCs w:val="20"/>
        </w:rPr>
      </w:pPr>
      <w:r w:rsidRPr="00C54434">
        <w:rPr>
          <w:color w:val="auto"/>
          <w:sz w:val="20"/>
          <w:szCs w:val="20"/>
        </w:rPr>
        <w:t xml:space="preserve">Diese Norm legt Anforderungen für </w:t>
      </w:r>
      <w:proofErr w:type="spellStart"/>
      <w:r w:rsidRPr="00C54434">
        <w:rPr>
          <w:color w:val="auto"/>
          <w:sz w:val="20"/>
          <w:szCs w:val="20"/>
        </w:rPr>
        <w:t>Steinzeugrohre</w:t>
      </w:r>
      <w:proofErr w:type="spellEnd"/>
      <w:r w:rsidRPr="00C54434">
        <w:rPr>
          <w:color w:val="auto"/>
          <w:sz w:val="20"/>
          <w:szCs w:val="20"/>
        </w:rPr>
        <w:t xml:space="preserve"> und Verbindungen für den Rohrvortrieb fest. Rohrvortriebsverfahren schließen Mikrotunnelbau, Rohrüberfahren, Rohraufweiten und sofern geeignet </w:t>
      </w:r>
      <w:proofErr w:type="spellStart"/>
      <w:r w:rsidRPr="00C54434">
        <w:rPr>
          <w:color w:val="auto"/>
          <w:sz w:val="20"/>
          <w:szCs w:val="20"/>
        </w:rPr>
        <w:t>Einzelrohrlining</w:t>
      </w:r>
      <w:proofErr w:type="spellEnd"/>
      <w:r w:rsidRPr="00C54434">
        <w:rPr>
          <w:color w:val="auto"/>
          <w:sz w:val="20"/>
          <w:szCs w:val="20"/>
        </w:rPr>
        <w:t xml:space="preserve"> ein.</w:t>
      </w:r>
    </w:p>
    <w:p w14:paraId="40DAB39D" w14:textId="373FE76F" w:rsidR="00AC37CE" w:rsidRPr="00C54434" w:rsidRDefault="00C54434" w:rsidP="00DA50E4">
      <w:pPr>
        <w:pStyle w:val="Default"/>
        <w:ind w:left="567"/>
        <w:jc w:val="both"/>
        <w:rPr>
          <w:color w:val="auto"/>
          <w:sz w:val="20"/>
          <w:szCs w:val="20"/>
        </w:rPr>
      </w:pPr>
      <w:r w:rsidRPr="00C54434">
        <w:rPr>
          <w:color w:val="auto"/>
          <w:sz w:val="20"/>
          <w:szCs w:val="20"/>
        </w:rPr>
        <w:br/>
      </w:r>
      <w:r w:rsidR="00146B24" w:rsidRPr="00C54434">
        <w:rPr>
          <w:sz w:val="20"/>
          <w:szCs w:val="20"/>
        </w:rPr>
        <w:t>ANMERKUNG</w:t>
      </w:r>
      <w:r w:rsidR="00F15CCA" w:rsidRPr="00C54434">
        <w:rPr>
          <w:sz w:val="20"/>
          <w:szCs w:val="20"/>
        </w:rPr>
        <w:t>:</w:t>
      </w:r>
      <w:r w:rsidR="00146B24" w:rsidRPr="00C54434">
        <w:rPr>
          <w:sz w:val="20"/>
          <w:szCs w:val="20"/>
        </w:rPr>
        <w:t xml:space="preserve"> </w:t>
      </w:r>
      <w:r w:rsidRPr="00C54434">
        <w:rPr>
          <w:sz w:val="20"/>
          <w:szCs w:val="20"/>
        </w:rPr>
        <w:t>Festlegungen zur Bewertung der Konformität, Probenahme und Prüfverfahren sind in EN 295-2 bzw. in EN 295-3 festgelegt.</w:t>
      </w:r>
    </w:p>
    <w:p w14:paraId="21296C00" w14:textId="77777777" w:rsidR="00AC37CE" w:rsidRPr="007C7CDB" w:rsidRDefault="00AC37CE" w:rsidP="00805C0B">
      <w:pPr>
        <w:autoSpaceDE w:val="0"/>
        <w:autoSpaceDN w:val="0"/>
        <w:adjustRightInd w:val="0"/>
        <w:spacing w:after="0" w:line="240" w:lineRule="auto"/>
        <w:rPr>
          <w:sz w:val="18"/>
          <w:szCs w:val="18"/>
        </w:rPr>
      </w:pPr>
    </w:p>
    <w:p w14:paraId="4D20FDF0" w14:textId="4FE41512" w:rsidR="004D579D" w:rsidRDefault="007919F5" w:rsidP="00805C0B">
      <w:pPr>
        <w:tabs>
          <w:tab w:val="left" w:pos="567"/>
        </w:tabs>
        <w:autoSpaceDE w:val="0"/>
        <w:autoSpaceDN w:val="0"/>
        <w:adjustRightInd w:val="0"/>
        <w:spacing w:after="0" w:line="240" w:lineRule="auto"/>
        <w:rPr>
          <w:rFonts w:cs="Arial"/>
          <w:b/>
          <w:bCs/>
          <w:sz w:val="20"/>
          <w:szCs w:val="20"/>
        </w:rPr>
      </w:pPr>
      <w:r>
        <w:rPr>
          <w:rFonts w:cs="Arial"/>
          <w:b/>
          <w:bCs/>
          <w:sz w:val="20"/>
          <w:szCs w:val="20"/>
        </w:rPr>
        <w:t>5.</w:t>
      </w:r>
      <w:r>
        <w:rPr>
          <w:rFonts w:cs="Arial"/>
          <w:b/>
          <w:bCs/>
          <w:sz w:val="20"/>
          <w:szCs w:val="20"/>
        </w:rPr>
        <w:tab/>
      </w:r>
      <w:r w:rsidR="00AC37CE" w:rsidRPr="007919F5">
        <w:rPr>
          <w:rFonts w:cs="Arial"/>
          <w:b/>
          <w:bCs/>
          <w:sz w:val="20"/>
          <w:szCs w:val="20"/>
        </w:rPr>
        <w:t xml:space="preserve">Anforderungen an Rohre </w:t>
      </w:r>
    </w:p>
    <w:p w14:paraId="49E84AFA" w14:textId="77777777" w:rsidR="00C54434" w:rsidRDefault="00C54434" w:rsidP="00C54434">
      <w:pPr>
        <w:autoSpaceDE w:val="0"/>
        <w:autoSpaceDN w:val="0"/>
        <w:adjustRightInd w:val="0"/>
        <w:spacing w:after="0" w:line="240" w:lineRule="auto"/>
        <w:ind w:firstLine="567"/>
        <w:rPr>
          <w:rFonts w:cs="Arial"/>
          <w:bCs/>
          <w:sz w:val="20"/>
          <w:szCs w:val="20"/>
        </w:rPr>
      </w:pPr>
      <w:r w:rsidRPr="00207EA1">
        <w:rPr>
          <w:rFonts w:cs="Arial"/>
          <w:bCs/>
          <w:sz w:val="20"/>
          <w:szCs w:val="20"/>
        </w:rPr>
        <w:t>Werkstoffe, Herstellung, Wasseraufnahme und Beschaffenheit von Rohren für Rohrvortrieb müssen EN 295-1</w:t>
      </w:r>
    </w:p>
    <w:p w14:paraId="6F913055" w14:textId="77777777" w:rsidR="00C54434" w:rsidRDefault="00C54434" w:rsidP="00C54434">
      <w:pPr>
        <w:autoSpaceDE w:val="0"/>
        <w:autoSpaceDN w:val="0"/>
        <w:adjustRightInd w:val="0"/>
        <w:spacing w:after="0" w:line="240" w:lineRule="auto"/>
        <w:ind w:firstLine="567"/>
        <w:rPr>
          <w:rFonts w:cs="Arial"/>
          <w:bCs/>
          <w:sz w:val="20"/>
          <w:szCs w:val="20"/>
        </w:rPr>
      </w:pPr>
      <w:r w:rsidRPr="00207EA1">
        <w:rPr>
          <w:rFonts w:cs="Arial"/>
          <w:bCs/>
          <w:sz w:val="20"/>
          <w:szCs w:val="20"/>
        </w:rPr>
        <w:t>entsprechen.</w:t>
      </w:r>
    </w:p>
    <w:p w14:paraId="7C092CB3" w14:textId="77777777" w:rsidR="00C54434" w:rsidRPr="007919F5" w:rsidRDefault="00C54434" w:rsidP="00805C0B">
      <w:pPr>
        <w:tabs>
          <w:tab w:val="left" w:pos="567"/>
        </w:tabs>
        <w:autoSpaceDE w:val="0"/>
        <w:autoSpaceDN w:val="0"/>
        <w:adjustRightInd w:val="0"/>
        <w:spacing w:after="0" w:line="240" w:lineRule="auto"/>
        <w:rPr>
          <w:rFonts w:cs="Arial"/>
          <w:b/>
          <w:bCs/>
          <w:sz w:val="20"/>
          <w:szCs w:val="20"/>
        </w:rPr>
      </w:pPr>
    </w:p>
    <w:p w14:paraId="05BAB409" w14:textId="77777777" w:rsidR="004D579D" w:rsidRPr="007C7CDB" w:rsidRDefault="004D579D" w:rsidP="00805C0B">
      <w:pPr>
        <w:autoSpaceDE w:val="0"/>
        <w:autoSpaceDN w:val="0"/>
        <w:adjustRightInd w:val="0"/>
        <w:spacing w:after="0" w:line="240" w:lineRule="auto"/>
        <w:rPr>
          <w:rFonts w:cs="Arial"/>
          <w:b/>
          <w:bCs/>
          <w:sz w:val="20"/>
          <w:szCs w:val="20"/>
        </w:rPr>
      </w:pPr>
    </w:p>
    <w:p w14:paraId="66997A8F" w14:textId="77777777" w:rsidR="00485061" w:rsidRPr="007C7CDB" w:rsidRDefault="00485061"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5.1.</w:t>
      </w:r>
      <w:r>
        <w:rPr>
          <w:rFonts w:cs="Arial"/>
          <w:b/>
          <w:bCs/>
          <w:sz w:val="20"/>
          <w:szCs w:val="20"/>
        </w:rPr>
        <w:t>3</w:t>
      </w:r>
      <w:r w:rsidR="00F42FAF">
        <w:rPr>
          <w:rFonts w:cs="Arial"/>
          <w:b/>
          <w:bCs/>
          <w:sz w:val="20"/>
          <w:szCs w:val="20"/>
        </w:rPr>
        <w:tab/>
      </w:r>
      <w:r>
        <w:rPr>
          <w:rFonts w:cs="Arial"/>
          <w:b/>
          <w:bCs/>
          <w:sz w:val="20"/>
          <w:szCs w:val="20"/>
        </w:rPr>
        <w:t>Wasseraufnahme</w:t>
      </w:r>
    </w:p>
    <w:p w14:paraId="28FFB01E" w14:textId="77777777" w:rsidR="00AC37CE" w:rsidRPr="007C7CDB" w:rsidRDefault="00AC37CE" w:rsidP="00DA50E4">
      <w:pPr>
        <w:autoSpaceDE w:val="0"/>
        <w:autoSpaceDN w:val="0"/>
        <w:adjustRightInd w:val="0"/>
        <w:spacing w:after="0" w:line="240" w:lineRule="auto"/>
        <w:ind w:left="567"/>
        <w:jc w:val="both"/>
        <w:rPr>
          <w:rFonts w:cs="Arial"/>
          <w:b/>
          <w:bCs/>
          <w:sz w:val="20"/>
          <w:szCs w:val="20"/>
        </w:rPr>
      </w:pPr>
      <w:r w:rsidRPr="007C7CDB">
        <w:rPr>
          <w:sz w:val="20"/>
          <w:szCs w:val="20"/>
        </w:rPr>
        <w:t>Bei der Prüfung nach EN 295-3:2012, Abschnitt 28, darf bei Rohren und Formstücken ein Wasseraufnahmewert von</w:t>
      </w:r>
      <w:r w:rsidR="00146B24">
        <w:rPr>
          <w:sz w:val="20"/>
          <w:szCs w:val="20"/>
        </w:rPr>
        <w:t xml:space="preserve"> </w:t>
      </w:r>
      <w:r w:rsidRPr="007C7CDB">
        <w:rPr>
          <w:sz w:val="20"/>
          <w:szCs w:val="20"/>
        </w:rPr>
        <w:t>6 % nicht überschritten werden.</w:t>
      </w:r>
    </w:p>
    <w:p w14:paraId="74144583" w14:textId="77777777" w:rsidR="00AC37CE" w:rsidRPr="007C7CDB" w:rsidRDefault="00AC37CE" w:rsidP="00805C0B">
      <w:pPr>
        <w:autoSpaceDE w:val="0"/>
        <w:autoSpaceDN w:val="0"/>
        <w:adjustRightInd w:val="0"/>
        <w:spacing w:after="0" w:line="240" w:lineRule="auto"/>
        <w:rPr>
          <w:rFonts w:cs="Arial"/>
          <w:b/>
          <w:bCs/>
          <w:sz w:val="20"/>
          <w:szCs w:val="20"/>
        </w:rPr>
      </w:pPr>
    </w:p>
    <w:p w14:paraId="48BBB1E5" w14:textId="77777777" w:rsidR="004D579D" w:rsidRPr="007C7CDB" w:rsidRDefault="00AC37CE" w:rsidP="00805C0B">
      <w:pPr>
        <w:tabs>
          <w:tab w:val="left" w:pos="567"/>
        </w:tabs>
        <w:autoSpaceDE w:val="0"/>
        <w:autoSpaceDN w:val="0"/>
        <w:adjustRightInd w:val="0"/>
        <w:spacing w:after="0" w:line="240" w:lineRule="auto"/>
        <w:rPr>
          <w:rFonts w:cs="Arial"/>
          <w:b/>
          <w:bCs/>
          <w:sz w:val="20"/>
          <w:szCs w:val="20"/>
        </w:rPr>
      </w:pPr>
      <w:bookmarkStart w:id="4" w:name="_Hlk28861548"/>
      <w:r w:rsidRPr="007C7CDB">
        <w:rPr>
          <w:rFonts w:cs="Arial"/>
          <w:b/>
          <w:bCs/>
          <w:sz w:val="20"/>
          <w:szCs w:val="20"/>
        </w:rPr>
        <w:t>5</w:t>
      </w:r>
      <w:r w:rsidR="004D579D" w:rsidRPr="007C7CDB">
        <w:rPr>
          <w:rFonts w:cs="Arial"/>
          <w:b/>
          <w:bCs/>
          <w:sz w:val="20"/>
          <w:szCs w:val="20"/>
        </w:rPr>
        <w:t>.1</w:t>
      </w:r>
      <w:r w:rsidR="00F42FAF">
        <w:rPr>
          <w:rFonts w:cs="Arial"/>
          <w:b/>
          <w:bCs/>
          <w:sz w:val="20"/>
          <w:szCs w:val="20"/>
        </w:rPr>
        <w:t>.4</w:t>
      </w:r>
      <w:r w:rsidR="00F42FAF">
        <w:rPr>
          <w:rFonts w:cs="Arial"/>
          <w:b/>
          <w:bCs/>
          <w:sz w:val="20"/>
          <w:szCs w:val="20"/>
        </w:rPr>
        <w:tab/>
      </w:r>
      <w:r w:rsidRPr="007C7CDB">
        <w:rPr>
          <w:rFonts w:cs="Arial"/>
          <w:b/>
          <w:bCs/>
          <w:sz w:val="20"/>
          <w:szCs w:val="20"/>
        </w:rPr>
        <w:t>Beschaffenheit</w:t>
      </w:r>
    </w:p>
    <w:p w14:paraId="63A4690B" w14:textId="2B5E47C4" w:rsidR="004D579D" w:rsidRPr="007C7CDB" w:rsidRDefault="00485061" w:rsidP="00DA50E4">
      <w:pPr>
        <w:autoSpaceDE w:val="0"/>
        <w:autoSpaceDN w:val="0"/>
        <w:adjustRightInd w:val="0"/>
        <w:spacing w:after="0" w:line="240" w:lineRule="auto"/>
        <w:ind w:left="567"/>
        <w:jc w:val="both"/>
        <w:rPr>
          <w:rFonts w:cs="Arial"/>
          <w:sz w:val="20"/>
          <w:szCs w:val="20"/>
        </w:rPr>
      </w:pPr>
      <w:r w:rsidRPr="00975F9F">
        <w:rPr>
          <w:rFonts w:cs="Arial"/>
          <w:sz w:val="20"/>
          <w:szCs w:val="20"/>
        </w:rPr>
        <w:t>Rohre</w:t>
      </w:r>
      <w:r w:rsidR="004D579D" w:rsidRPr="00975F9F">
        <w:rPr>
          <w:rFonts w:cs="Arial"/>
          <w:sz w:val="20"/>
          <w:szCs w:val="20"/>
        </w:rPr>
        <w:t xml:space="preserve"> und Formstücke </w:t>
      </w:r>
      <w:r w:rsidR="004D579D" w:rsidRPr="00975F9F">
        <w:rPr>
          <w:rFonts w:cs="Arial"/>
          <w:b/>
          <w:bCs/>
          <w:sz w:val="20"/>
          <w:szCs w:val="20"/>
        </w:rPr>
        <w:t>können innen und/oder außen glasiert oder unglasiert sein</w:t>
      </w:r>
      <w:r w:rsidR="004D579D" w:rsidRPr="00975F9F">
        <w:rPr>
          <w:rFonts w:cs="Arial"/>
          <w:sz w:val="20"/>
          <w:szCs w:val="20"/>
        </w:rPr>
        <w:t>. Wenn sie glasiert</w:t>
      </w:r>
      <w:r w:rsidR="00D86A54" w:rsidRPr="00975F9F">
        <w:rPr>
          <w:rFonts w:cs="Arial"/>
          <w:sz w:val="20"/>
          <w:szCs w:val="20"/>
        </w:rPr>
        <w:t xml:space="preserve"> </w:t>
      </w:r>
      <w:r w:rsidR="004D579D" w:rsidRPr="00975F9F">
        <w:rPr>
          <w:rFonts w:cs="Arial"/>
          <w:sz w:val="20"/>
          <w:szCs w:val="20"/>
        </w:rPr>
        <w:t>sind, können sie an den Verbindungsoberflächen von Spitzende und</w:t>
      </w:r>
      <w:r w:rsidR="00AC37CE" w:rsidRPr="00975F9F">
        <w:rPr>
          <w:rFonts w:cs="Arial"/>
          <w:sz w:val="20"/>
          <w:szCs w:val="20"/>
        </w:rPr>
        <w:t>/oder</w:t>
      </w:r>
      <w:r w:rsidR="004D579D" w:rsidRPr="00975F9F">
        <w:rPr>
          <w:rFonts w:cs="Arial"/>
          <w:sz w:val="20"/>
          <w:szCs w:val="20"/>
        </w:rPr>
        <w:t xml:space="preserve"> Muffe unglasiert sein.</w:t>
      </w:r>
      <w:r w:rsidR="00F15CCA" w:rsidRPr="007C7CDB">
        <w:rPr>
          <w:rFonts w:cs="Arial"/>
          <w:sz w:val="20"/>
          <w:szCs w:val="20"/>
        </w:rPr>
        <w:t xml:space="preserve"> </w:t>
      </w:r>
    </w:p>
    <w:bookmarkEnd w:id="4"/>
    <w:p w14:paraId="355EB672" w14:textId="77777777" w:rsidR="004D579D" w:rsidRPr="007C7CDB" w:rsidRDefault="004D579D" w:rsidP="00805C0B">
      <w:pPr>
        <w:autoSpaceDE w:val="0"/>
        <w:autoSpaceDN w:val="0"/>
        <w:adjustRightInd w:val="0"/>
        <w:spacing w:after="0" w:line="240" w:lineRule="auto"/>
        <w:rPr>
          <w:rFonts w:cs="Arial"/>
          <w:b/>
          <w:bCs/>
          <w:sz w:val="24"/>
          <w:szCs w:val="24"/>
        </w:rPr>
      </w:pPr>
    </w:p>
    <w:p w14:paraId="0D89F907" w14:textId="77777777" w:rsidR="007C7CDB" w:rsidRPr="007C7CDB" w:rsidRDefault="007C7CDB"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9.</w:t>
      </w:r>
      <w:r w:rsidRPr="007C7CDB">
        <w:rPr>
          <w:rFonts w:cs="Arial"/>
          <w:b/>
          <w:bCs/>
          <w:sz w:val="20"/>
          <w:szCs w:val="20"/>
        </w:rPr>
        <w:tab/>
        <w:t>Kennzeichnung</w:t>
      </w:r>
    </w:p>
    <w:p w14:paraId="01232B35" w14:textId="77777777" w:rsidR="007C7CDB" w:rsidRPr="007C7CDB" w:rsidRDefault="007C7CDB" w:rsidP="00805C0B">
      <w:pPr>
        <w:autoSpaceDE w:val="0"/>
        <w:autoSpaceDN w:val="0"/>
        <w:adjustRightInd w:val="0"/>
        <w:spacing w:after="0" w:line="240" w:lineRule="auto"/>
        <w:rPr>
          <w:rFonts w:cs="Arial"/>
          <w:b/>
          <w:bCs/>
          <w:sz w:val="20"/>
          <w:szCs w:val="20"/>
        </w:rPr>
      </w:pPr>
    </w:p>
    <w:p w14:paraId="3D3D436E" w14:textId="77777777" w:rsidR="007C7CDB" w:rsidRPr="007C7CDB" w:rsidRDefault="007C7CDB"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9.1</w:t>
      </w:r>
      <w:r w:rsidRPr="007C7CDB">
        <w:rPr>
          <w:rFonts w:cs="Arial"/>
          <w:b/>
          <w:bCs/>
          <w:sz w:val="20"/>
          <w:szCs w:val="20"/>
        </w:rPr>
        <w:tab/>
        <w:t>Rohre und Formstücke</w:t>
      </w:r>
    </w:p>
    <w:p w14:paraId="7250AF1F" w14:textId="3B6E734E"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a) EN 295-1 </w:t>
      </w:r>
    </w:p>
    <w:p w14:paraId="1C5B2D9A" w14:textId="174A4018"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b) Kennzeichen des Herstellers </w:t>
      </w:r>
    </w:p>
    <w:p w14:paraId="70F131CD" w14:textId="16899A82"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c) Herstellungsdatum </w:t>
      </w:r>
    </w:p>
    <w:p w14:paraId="701082E6" w14:textId="37F93323"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d) Nennweite (DN ...) </w:t>
      </w:r>
    </w:p>
    <w:p w14:paraId="586863ED" w14:textId="77777777" w:rsidR="00975F9F" w:rsidRDefault="00975F9F" w:rsidP="00975F9F">
      <w:pPr>
        <w:pStyle w:val="Default"/>
        <w:ind w:left="567"/>
        <w:rPr>
          <w:color w:val="auto"/>
          <w:sz w:val="20"/>
          <w:szCs w:val="20"/>
          <w:lang w:eastAsia="en-US"/>
        </w:rPr>
      </w:pPr>
      <w:r>
        <w:rPr>
          <w:color w:val="auto"/>
          <w:sz w:val="20"/>
          <w:szCs w:val="20"/>
          <w:lang w:eastAsia="en-US"/>
        </w:rPr>
        <w:t>e</w:t>
      </w:r>
      <w:r w:rsidRPr="007C7CDB">
        <w:rPr>
          <w:color w:val="auto"/>
          <w:sz w:val="20"/>
          <w:szCs w:val="20"/>
          <w:lang w:eastAsia="en-US"/>
        </w:rPr>
        <w:t xml:space="preserve">) Scheiteldruckkraft, FN, in kN/m; </w:t>
      </w:r>
    </w:p>
    <w:p w14:paraId="37CE4DD2" w14:textId="77777777" w:rsidR="00975F9F" w:rsidRPr="007C7CDB" w:rsidRDefault="00975F9F" w:rsidP="00975F9F">
      <w:pPr>
        <w:pStyle w:val="Default"/>
        <w:ind w:left="567"/>
        <w:rPr>
          <w:color w:val="auto"/>
          <w:sz w:val="20"/>
          <w:szCs w:val="20"/>
          <w:lang w:eastAsia="en-US"/>
        </w:rPr>
      </w:pPr>
      <w:r>
        <w:rPr>
          <w:color w:val="auto"/>
          <w:sz w:val="20"/>
          <w:szCs w:val="20"/>
          <w:lang w:eastAsia="en-US"/>
        </w:rPr>
        <w:t>f) Vortriebsbemessungskraft FJ in MN</w:t>
      </w:r>
    </w:p>
    <w:p w14:paraId="212F1592" w14:textId="77777777" w:rsidR="007C7CDB" w:rsidRPr="007C7CDB" w:rsidRDefault="007C7CDB" w:rsidP="00805C0B">
      <w:pPr>
        <w:pStyle w:val="Default"/>
        <w:rPr>
          <w:color w:val="auto"/>
          <w:sz w:val="20"/>
          <w:szCs w:val="20"/>
          <w:lang w:eastAsia="en-US"/>
        </w:rPr>
      </w:pPr>
    </w:p>
    <w:p w14:paraId="15574CA9" w14:textId="1019038E" w:rsidR="004D579D" w:rsidRPr="007C08D9" w:rsidRDefault="007C08D9" w:rsidP="00805C0B">
      <w:pPr>
        <w:autoSpaceDE w:val="0"/>
        <w:autoSpaceDN w:val="0"/>
        <w:adjustRightInd w:val="0"/>
        <w:spacing w:after="0" w:line="240" w:lineRule="auto"/>
        <w:rPr>
          <w:rFonts w:cs="Arial"/>
          <w:bCs/>
          <w:color w:val="636463"/>
          <w:sz w:val="24"/>
          <w:szCs w:val="24"/>
        </w:rPr>
      </w:pPr>
      <w:r>
        <w:rPr>
          <w:rFonts w:cs="Arial"/>
          <w:bCs/>
          <w:color w:val="636463"/>
          <w:sz w:val="24"/>
          <w:szCs w:val="24"/>
        </w:rPr>
        <w:br/>
      </w:r>
      <w:r w:rsidRPr="007C08D9">
        <w:rPr>
          <w:rFonts w:cs="Arial"/>
          <w:bCs/>
          <w:color w:val="636463"/>
          <w:sz w:val="24"/>
          <w:szCs w:val="24"/>
        </w:rPr>
        <w:t>WARUM ANFORDERUNGEN?</w:t>
      </w:r>
    </w:p>
    <w:p w14:paraId="5124B1B5"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57DC9B9A" w14:textId="77777777" w:rsidR="00975F9F" w:rsidRPr="00E43A6A" w:rsidRDefault="00975F9F" w:rsidP="00975F9F">
      <w:pPr>
        <w:autoSpaceDE w:val="0"/>
        <w:autoSpaceDN w:val="0"/>
        <w:adjustRightInd w:val="0"/>
        <w:spacing w:after="0" w:line="240" w:lineRule="auto"/>
        <w:rPr>
          <w:rFonts w:cs="Arial"/>
          <w:color w:val="000000"/>
          <w:sz w:val="20"/>
          <w:szCs w:val="20"/>
        </w:rPr>
      </w:pPr>
      <w:r w:rsidRPr="00E43A6A">
        <w:rPr>
          <w:rFonts w:cs="Arial"/>
          <w:color w:val="000000"/>
          <w:sz w:val="20"/>
          <w:szCs w:val="20"/>
        </w:rPr>
        <w:t>In der VOB/VOL, der DIN 1960/Anhang TS/VOB Teil A und auch in der Rechtsprechung wird darauf verwiesen, dass bestimmte Erzeugnisse, Verfahren und technische Spezifikationen nur dann ausgeschrieben werden dürfen, wenn dies durch die Art der geforderten Leistung gerechtfertigt ist.</w:t>
      </w:r>
    </w:p>
    <w:p w14:paraId="454A5057" w14:textId="77777777" w:rsidR="00975F9F" w:rsidRPr="00E43A6A" w:rsidRDefault="00975F9F" w:rsidP="00975F9F">
      <w:pPr>
        <w:autoSpaceDE w:val="0"/>
        <w:autoSpaceDN w:val="0"/>
        <w:adjustRightInd w:val="0"/>
        <w:spacing w:after="0" w:line="240" w:lineRule="auto"/>
        <w:rPr>
          <w:rFonts w:cs="Arial"/>
          <w:color w:val="000000"/>
          <w:sz w:val="20"/>
          <w:szCs w:val="20"/>
        </w:rPr>
      </w:pPr>
    </w:p>
    <w:p w14:paraId="4EF8FAF0" w14:textId="77777777" w:rsidR="00975F9F" w:rsidRPr="00E43A6A" w:rsidRDefault="00975F9F" w:rsidP="00975F9F">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In den </w:t>
      </w:r>
      <w:r w:rsidRPr="00E43A6A">
        <w:rPr>
          <w:rFonts w:cs="Arial"/>
          <w:b/>
          <w:bCs/>
          <w:color w:val="000000"/>
          <w:sz w:val="20"/>
          <w:szCs w:val="20"/>
        </w:rPr>
        <w:t xml:space="preserve">grundsätzlichen Anforderungen </w:t>
      </w:r>
      <w:r w:rsidRPr="00E43A6A">
        <w:rPr>
          <w:rFonts w:cs="Arial"/>
          <w:color w:val="000000"/>
          <w:sz w:val="20"/>
          <w:szCs w:val="20"/>
        </w:rPr>
        <w:t xml:space="preserve">und in den </w:t>
      </w:r>
      <w:r w:rsidRPr="00E43A6A">
        <w:rPr>
          <w:rFonts w:cs="Arial"/>
          <w:b/>
          <w:bCs/>
          <w:color w:val="000000"/>
          <w:sz w:val="20"/>
          <w:szCs w:val="20"/>
        </w:rPr>
        <w:t xml:space="preserve">Anforderungen nach Art der Verwendung </w:t>
      </w:r>
      <w:r w:rsidRPr="00E43A6A">
        <w:rPr>
          <w:rFonts w:cs="Arial"/>
          <w:color w:val="000000"/>
          <w:sz w:val="20"/>
          <w:szCs w:val="20"/>
        </w:rPr>
        <w:t>sind verschiedene</w:t>
      </w:r>
      <w:r>
        <w:rPr>
          <w:rFonts w:cs="Arial"/>
          <w:color w:val="000000"/>
          <w:sz w:val="20"/>
          <w:szCs w:val="20"/>
        </w:rPr>
        <w:t xml:space="preserve"> </w:t>
      </w:r>
      <w:r w:rsidRPr="00E43A6A">
        <w:rPr>
          <w:rFonts w:cs="Arial"/>
          <w:color w:val="000000"/>
          <w:sz w:val="20"/>
          <w:szCs w:val="20"/>
        </w:rPr>
        <w:t>Möglichkeiten der Ausschreibung aufgezeigt, die den derzeitigen Erfordernissen entsprechen. Es sollte darauf geachtet werden, dass für die jeweilige Ausschreibung die für die Maßnahme erforderlichen Anforderungen in den Vorbemerkungen angeführt werden.</w:t>
      </w:r>
    </w:p>
    <w:p w14:paraId="40BFA127" w14:textId="77777777" w:rsidR="00975F9F" w:rsidRPr="00E43A6A" w:rsidRDefault="00975F9F" w:rsidP="00975F9F">
      <w:pPr>
        <w:autoSpaceDE w:val="0"/>
        <w:autoSpaceDN w:val="0"/>
        <w:adjustRightInd w:val="0"/>
        <w:spacing w:after="0" w:line="240" w:lineRule="auto"/>
        <w:rPr>
          <w:rFonts w:cs="Arial"/>
          <w:b/>
          <w:bCs/>
          <w:color w:val="000000"/>
          <w:sz w:val="20"/>
          <w:szCs w:val="20"/>
        </w:rPr>
      </w:pPr>
    </w:p>
    <w:p w14:paraId="12963873" w14:textId="77777777" w:rsidR="00975F9F" w:rsidRPr="00E43A6A" w:rsidRDefault="00975F9F" w:rsidP="00975F9F">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Der Auftraggeber sollte in seinem Ausschreibungstext zu erkennen geben, warum es ihm auf die ausgeschriebenen Anforderungen ankommt.</w:t>
      </w:r>
    </w:p>
    <w:p w14:paraId="026B9085" w14:textId="75014CEA" w:rsidR="007C08D9" w:rsidRDefault="007C08D9" w:rsidP="00DA50E4">
      <w:pPr>
        <w:autoSpaceDE w:val="0"/>
        <w:autoSpaceDN w:val="0"/>
        <w:adjustRightInd w:val="0"/>
        <w:spacing w:after="0" w:line="240" w:lineRule="auto"/>
        <w:jc w:val="both"/>
        <w:rPr>
          <w:rFonts w:cs="Arial"/>
          <w:b/>
          <w:bCs/>
          <w:color w:val="000000"/>
          <w:sz w:val="20"/>
          <w:szCs w:val="20"/>
        </w:rPr>
      </w:pPr>
    </w:p>
    <w:p w14:paraId="4DF0A32B" w14:textId="63093C5F" w:rsidR="007C08D9" w:rsidRDefault="007C08D9" w:rsidP="00DA50E4">
      <w:pPr>
        <w:autoSpaceDE w:val="0"/>
        <w:autoSpaceDN w:val="0"/>
        <w:adjustRightInd w:val="0"/>
        <w:spacing w:after="0" w:line="240" w:lineRule="auto"/>
        <w:jc w:val="both"/>
        <w:rPr>
          <w:rFonts w:cs="Arial"/>
          <w:b/>
          <w:bCs/>
          <w:color w:val="000000"/>
          <w:sz w:val="20"/>
          <w:szCs w:val="20"/>
        </w:rPr>
      </w:pPr>
    </w:p>
    <w:p w14:paraId="745E068A" w14:textId="76052929" w:rsidR="007C08D9" w:rsidRDefault="007C08D9" w:rsidP="00DA50E4">
      <w:pPr>
        <w:autoSpaceDE w:val="0"/>
        <w:autoSpaceDN w:val="0"/>
        <w:adjustRightInd w:val="0"/>
        <w:spacing w:after="0" w:line="240" w:lineRule="auto"/>
        <w:jc w:val="both"/>
        <w:rPr>
          <w:rFonts w:cs="Arial"/>
          <w:b/>
          <w:bCs/>
          <w:color w:val="000000"/>
          <w:sz w:val="20"/>
          <w:szCs w:val="20"/>
        </w:rPr>
      </w:pPr>
    </w:p>
    <w:p w14:paraId="3F09114A" w14:textId="4ABD7372" w:rsidR="007C08D9" w:rsidRDefault="007C08D9" w:rsidP="00DA50E4">
      <w:pPr>
        <w:autoSpaceDE w:val="0"/>
        <w:autoSpaceDN w:val="0"/>
        <w:adjustRightInd w:val="0"/>
        <w:spacing w:after="0" w:line="240" w:lineRule="auto"/>
        <w:jc w:val="both"/>
        <w:rPr>
          <w:rFonts w:cs="Arial"/>
          <w:b/>
          <w:bCs/>
          <w:color w:val="000000"/>
          <w:sz w:val="20"/>
          <w:szCs w:val="20"/>
        </w:rPr>
      </w:pPr>
    </w:p>
    <w:p w14:paraId="2AD60FAA" w14:textId="77777777" w:rsidR="007C08D9" w:rsidRDefault="007C08D9" w:rsidP="00DA50E4">
      <w:pPr>
        <w:autoSpaceDE w:val="0"/>
        <w:autoSpaceDN w:val="0"/>
        <w:adjustRightInd w:val="0"/>
        <w:spacing w:after="0" w:line="240" w:lineRule="auto"/>
        <w:jc w:val="both"/>
        <w:rPr>
          <w:rFonts w:cs="Arial"/>
          <w:b/>
          <w:bCs/>
          <w:color w:val="000000"/>
          <w:sz w:val="20"/>
          <w:szCs w:val="20"/>
        </w:rPr>
        <w:sectPr w:rsidR="007C08D9" w:rsidSect="00D23288">
          <w:headerReference w:type="default" r:id="rId13"/>
          <w:headerReference w:type="first" r:id="rId14"/>
          <w:footerReference w:type="first" r:id="rId15"/>
          <w:pgSz w:w="11906" w:h="16838"/>
          <w:pgMar w:top="1703" w:right="567" w:bottom="1134" w:left="851" w:header="709" w:footer="709" w:gutter="0"/>
          <w:cols w:space="708"/>
          <w:titlePg/>
          <w:docGrid w:linePitch="360"/>
        </w:sectPr>
      </w:pPr>
    </w:p>
    <w:p w14:paraId="48B1E3D7" w14:textId="0969083B"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lastRenderedPageBreak/>
        <w:t>ANGEBOTSWERTUNG</w:t>
      </w:r>
    </w:p>
    <w:p w14:paraId="6B7E8904"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705B5D74"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Gemäß VOB/A „soll der Zuschlag auf das Angebot erteilt werden, das unter Berücksichtigung aller Gesichtspunkte, wie z. B. </w:t>
      </w:r>
      <w:r w:rsidRPr="00E43A6A">
        <w:rPr>
          <w:rFonts w:cs="Arial"/>
          <w:b/>
          <w:bCs/>
          <w:color w:val="000000"/>
          <w:sz w:val="20"/>
          <w:szCs w:val="20"/>
        </w:rPr>
        <w:t>Qualität</w:t>
      </w:r>
      <w:r w:rsidRPr="00E43A6A">
        <w:rPr>
          <w:rFonts w:cs="Arial"/>
          <w:color w:val="000000"/>
          <w:sz w:val="20"/>
          <w:szCs w:val="20"/>
        </w:rPr>
        <w:t xml:space="preserve">, Preis, </w:t>
      </w:r>
      <w:r w:rsidRPr="00E43A6A">
        <w:rPr>
          <w:rFonts w:cs="Arial"/>
          <w:b/>
          <w:bCs/>
          <w:color w:val="000000"/>
          <w:sz w:val="20"/>
          <w:szCs w:val="20"/>
        </w:rPr>
        <w:t>technischer Wert</w:t>
      </w:r>
      <w:r w:rsidRPr="00E43A6A">
        <w:rPr>
          <w:rFonts w:cs="Arial"/>
          <w:color w:val="000000"/>
          <w:sz w:val="20"/>
          <w:szCs w:val="20"/>
        </w:rPr>
        <w:t xml:space="preserve">, Ästhetik, Zweckmäßigkeit, </w:t>
      </w:r>
      <w:r w:rsidRPr="00E43A6A">
        <w:rPr>
          <w:rFonts w:cs="Arial"/>
          <w:b/>
          <w:bCs/>
          <w:color w:val="000000"/>
          <w:sz w:val="20"/>
          <w:szCs w:val="20"/>
        </w:rPr>
        <w:t>Umwelteigenschaften,</w:t>
      </w:r>
      <w:r w:rsidRPr="00E43A6A">
        <w:rPr>
          <w:rFonts w:cs="Arial"/>
          <w:color w:val="000000"/>
          <w:sz w:val="20"/>
          <w:szCs w:val="20"/>
        </w:rPr>
        <w:t xml:space="preserve"> </w:t>
      </w:r>
      <w:r w:rsidRPr="00E43A6A">
        <w:rPr>
          <w:rFonts w:cs="Arial"/>
          <w:b/>
          <w:bCs/>
          <w:color w:val="000000"/>
          <w:sz w:val="20"/>
          <w:szCs w:val="20"/>
        </w:rPr>
        <w:t>Betriebs- und Folgekosten</w:t>
      </w:r>
      <w:r w:rsidRPr="00E43A6A">
        <w:rPr>
          <w:rFonts w:cs="Arial"/>
          <w:color w:val="000000"/>
          <w:sz w:val="20"/>
          <w:szCs w:val="20"/>
        </w:rPr>
        <w:t>, Rentabilität, Kundendienst und technische Hilfe oder Ausführungsfrist</w:t>
      </w:r>
      <w:r>
        <w:rPr>
          <w:rFonts w:cs="Arial"/>
          <w:color w:val="000000"/>
          <w:sz w:val="20"/>
          <w:szCs w:val="20"/>
        </w:rPr>
        <w:t>,</w:t>
      </w:r>
      <w:r w:rsidRPr="00E43A6A">
        <w:rPr>
          <w:rFonts w:cs="Arial"/>
          <w:color w:val="000000"/>
          <w:sz w:val="20"/>
          <w:szCs w:val="20"/>
        </w:rPr>
        <w:t xml:space="preserve"> als </w:t>
      </w:r>
      <w:r w:rsidRPr="00E43A6A">
        <w:rPr>
          <w:rFonts w:cs="Arial"/>
          <w:b/>
          <w:bCs/>
          <w:color w:val="000000"/>
          <w:sz w:val="20"/>
          <w:szCs w:val="20"/>
        </w:rPr>
        <w:t xml:space="preserve">das wirtschaftlichste </w:t>
      </w:r>
      <w:r w:rsidRPr="00E43A6A">
        <w:rPr>
          <w:rFonts w:cs="Arial"/>
          <w:color w:val="000000"/>
          <w:sz w:val="20"/>
          <w:szCs w:val="20"/>
        </w:rPr>
        <w:t>erscheint. Der niedrigste Angebotspreis allein ist nicht entscheidend“</w:t>
      </w:r>
      <w:r>
        <w:rPr>
          <w:rFonts w:cs="Arial"/>
          <w:color w:val="000000"/>
          <w:sz w:val="20"/>
          <w:szCs w:val="20"/>
        </w:rPr>
        <w:t>.</w:t>
      </w:r>
    </w:p>
    <w:p w14:paraId="7C1D26D8" w14:textId="77777777" w:rsidR="007C08D9" w:rsidRPr="00E43A6A" w:rsidRDefault="007C08D9" w:rsidP="007C08D9">
      <w:pPr>
        <w:autoSpaceDE w:val="0"/>
        <w:autoSpaceDN w:val="0"/>
        <w:adjustRightInd w:val="0"/>
        <w:spacing w:after="0" w:line="240" w:lineRule="auto"/>
        <w:rPr>
          <w:rFonts w:cs="Arial"/>
          <w:b/>
          <w:bCs/>
          <w:color w:val="777877"/>
          <w:sz w:val="24"/>
          <w:szCs w:val="24"/>
        </w:rPr>
      </w:pPr>
    </w:p>
    <w:p w14:paraId="0568287B" w14:textId="18D1B42B"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QUALITÄTSSICHERUNG/HERSTELLER</w:t>
      </w:r>
    </w:p>
    <w:p w14:paraId="07E59B7A"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0E8A51EB" w14:textId="77777777" w:rsidR="007C08D9"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Zur Feststellung, ob die vorgesehenen Steinzeug-Bauteile den technischen Lieferbedingungen der Ausschreibung</w:t>
      </w:r>
      <w:r>
        <w:rPr>
          <w:rFonts w:cs="Arial"/>
          <w:color w:val="000000"/>
          <w:sz w:val="20"/>
          <w:szCs w:val="20"/>
        </w:rPr>
        <w:t xml:space="preserve"> </w:t>
      </w:r>
    </w:p>
    <w:p w14:paraId="6B75597E"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entsprechen, ist nachstehend der </w:t>
      </w:r>
      <w:r w:rsidRPr="00E43A6A">
        <w:rPr>
          <w:rFonts w:cs="Arial"/>
          <w:b/>
          <w:bCs/>
          <w:color w:val="000000"/>
          <w:sz w:val="20"/>
          <w:szCs w:val="20"/>
        </w:rPr>
        <w:t>Hersteller aller angebotenen Steinzeug</w:t>
      </w:r>
      <w:r>
        <w:rPr>
          <w:rFonts w:cs="Arial"/>
          <w:b/>
          <w:bCs/>
          <w:color w:val="000000"/>
          <w:sz w:val="20"/>
          <w:szCs w:val="20"/>
        </w:rPr>
        <w:t>-</w:t>
      </w:r>
      <w:r w:rsidRPr="00E43A6A">
        <w:rPr>
          <w:rFonts w:cs="Arial"/>
          <w:b/>
          <w:bCs/>
          <w:color w:val="000000"/>
          <w:sz w:val="20"/>
          <w:szCs w:val="20"/>
        </w:rPr>
        <w:t xml:space="preserve">Materialien </w:t>
      </w:r>
      <w:r w:rsidRPr="00E43A6A">
        <w:rPr>
          <w:rFonts w:cs="Arial"/>
          <w:color w:val="000000"/>
          <w:sz w:val="20"/>
          <w:szCs w:val="20"/>
        </w:rPr>
        <w:t>anzugeben. Die Hersteller</w:t>
      </w:r>
      <w:r w:rsidRPr="00E43A6A">
        <w:rPr>
          <w:rFonts w:cs="Arial"/>
          <w:color w:val="000000"/>
          <w:sz w:val="20"/>
          <w:szCs w:val="20"/>
        </w:rPr>
        <w:softHyphen/>
        <w:t>angabe ist auch für später eintretende Reparaturfälle/spätere Anschlüsse erforderlich.</w:t>
      </w:r>
    </w:p>
    <w:p w14:paraId="0FF72EA9"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18C5D4DA"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78835F4C" w14:textId="77777777" w:rsidR="007C08D9" w:rsidRPr="00E43A6A" w:rsidRDefault="007C08D9" w:rsidP="007C08D9">
      <w:pPr>
        <w:autoSpaceDE w:val="0"/>
        <w:autoSpaceDN w:val="0"/>
        <w:adjustRightInd w:val="0"/>
        <w:spacing w:after="0" w:line="240" w:lineRule="auto"/>
        <w:rPr>
          <w:rFonts w:cs="Arial"/>
          <w:color w:val="000000"/>
          <w:sz w:val="20"/>
          <w:szCs w:val="20"/>
        </w:rPr>
      </w:pPr>
      <w:r w:rsidRPr="00E43A6A">
        <w:rPr>
          <w:rFonts w:cs="Arial"/>
          <w:color w:val="000000"/>
          <w:sz w:val="20"/>
          <w:szCs w:val="20"/>
        </w:rPr>
        <w:t>____________________</w:t>
      </w:r>
    </w:p>
    <w:p w14:paraId="62EBD7F9" w14:textId="77777777" w:rsidR="007C08D9" w:rsidRPr="00E43A6A" w:rsidRDefault="007C08D9" w:rsidP="007C08D9">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(Herstellerangabe)</w:t>
      </w:r>
    </w:p>
    <w:p w14:paraId="0CC964EB"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25314FB5" w14:textId="77777777" w:rsidR="007C08D9" w:rsidRPr="007C7CDB" w:rsidRDefault="007C08D9" w:rsidP="007C08D9">
      <w:pPr>
        <w:autoSpaceDE w:val="0"/>
        <w:autoSpaceDN w:val="0"/>
        <w:adjustRightInd w:val="0"/>
        <w:spacing w:after="0" w:line="240" w:lineRule="auto"/>
        <w:jc w:val="both"/>
        <w:rPr>
          <w:rFonts w:cs="Arial"/>
          <w:sz w:val="20"/>
          <w:szCs w:val="20"/>
        </w:rPr>
      </w:pPr>
      <w:r w:rsidRPr="007C7CDB">
        <w:rPr>
          <w:rFonts w:cs="Arial"/>
          <w:sz w:val="20"/>
          <w:szCs w:val="20"/>
        </w:rPr>
        <w:t xml:space="preserve">Aus Gründen der Gewährleistung sind alle angebotenen </w:t>
      </w:r>
      <w:r w:rsidRPr="007C7CDB">
        <w:rPr>
          <w:rFonts w:cs="Arial"/>
          <w:b/>
          <w:bCs/>
          <w:sz w:val="20"/>
          <w:szCs w:val="20"/>
        </w:rPr>
        <w:t xml:space="preserve">Materialien von einem Hersteller </w:t>
      </w:r>
      <w:r w:rsidRPr="007C7CDB">
        <w:rPr>
          <w:rFonts w:cs="Arial"/>
          <w:sz w:val="20"/>
          <w:szCs w:val="20"/>
        </w:rPr>
        <w:t>zu verwenden.</w:t>
      </w:r>
      <w:r>
        <w:rPr>
          <w:rFonts w:cs="Arial"/>
          <w:sz w:val="20"/>
          <w:szCs w:val="20"/>
        </w:rPr>
        <w:t xml:space="preserve"> </w:t>
      </w:r>
      <w:r w:rsidRPr="007C7CDB">
        <w:rPr>
          <w:rFonts w:cs="Arial"/>
          <w:sz w:val="20"/>
          <w:szCs w:val="20"/>
        </w:rPr>
        <w:t>Der Hersteller der Produkte muss über einen akkreditierten Fremdüberwacher die Konformität nach DIN EN 295 nachweisen und darlegen, dass seine Produkte die dokumentierten Prüfgrundsätze der DIN EN 295-2 erfüll</w:t>
      </w:r>
      <w:r>
        <w:rPr>
          <w:rFonts w:cs="Arial"/>
          <w:sz w:val="20"/>
          <w:szCs w:val="20"/>
        </w:rPr>
        <w:t>en</w:t>
      </w:r>
      <w:r w:rsidRPr="007C7CDB">
        <w:rPr>
          <w:rFonts w:cs="Arial"/>
          <w:sz w:val="20"/>
          <w:szCs w:val="20"/>
        </w:rPr>
        <w:t>.</w:t>
      </w:r>
    </w:p>
    <w:p w14:paraId="6FCB9F67" w14:textId="77777777" w:rsidR="007C08D9" w:rsidRPr="007C7CDB" w:rsidRDefault="007C08D9" w:rsidP="007C08D9">
      <w:pPr>
        <w:autoSpaceDE w:val="0"/>
        <w:autoSpaceDN w:val="0"/>
        <w:adjustRightInd w:val="0"/>
        <w:spacing w:after="0" w:line="240" w:lineRule="auto"/>
        <w:jc w:val="both"/>
        <w:rPr>
          <w:rFonts w:cs="Arial"/>
          <w:sz w:val="20"/>
          <w:szCs w:val="20"/>
        </w:rPr>
      </w:pPr>
    </w:p>
    <w:p w14:paraId="71AF2BA6" w14:textId="77777777" w:rsidR="007C08D9" w:rsidRPr="007C7CDB" w:rsidRDefault="007C08D9" w:rsidP="007C08D9">
      <w:pPr>
        <w:spacing w:after="0" w:line="240" w:lineRule="auto"/>
        <w:jc w:val="both"/>
        <w:rPr>
          <w:rFonts w:cs="Arial"/>
          <w:sz w:val="20"/>
          <w:szCs w:val="20"/>
        </w:rPr>
      </w:pPr>
      <w:proofErr w:type="spellStart"/>
      <w:r w:rsidRPr="007C7CDB">
        <w:rPr>
          <w:rFonts w:cs="Arial"/>
          <w:sz w:val="20"/>
          <w:szCs w:val="20"/>
        </w:rPr>
        <w:t>Steinzeugrohre</w:t>
      </w:r>
      <w:proofErr w:type="spellEnd"/>
      <w:r w:rsidRPr="007C7CDB">
        <w:rPr>
          <w:rFonts w:cs="Arial"/>
          <w:sz w:val="20"/>
          <w:szCs w:val="20"/>
        </w:rPr>
        <w:t xml:space="preserve"> und </w:t>
      </w:r>
      <w:r>
        <w:rPr>
          <w:rFonts w:cs="Arial"/>
          <w:sz w:val="20"/>
          <w:szCs w:val="20"/>
        </w:rPr>
        <w:t>-Formstücke</w:t>
      </w:r>
      <w:r w:rsidRPr="007C7CDB">
        <w:rPr>
          <w:rFonts w:cs="Arial"/>
          <w:sz w:val="20"/>
          <w:szCs w:val="20"/>
        </w:rPr>
        <w:t xml:space="preserve"> gleichwertiger Art können verwendet werden, wenn die Gleichwertigkeit der Bauteile und der Fremdüberwachung durch den Bieter nachgewiesen werden kann.</w:t>
      </w:r>
    </w:p>
    <w:p w14:paraId="682A7B9C" w14:textId="77777777" w:rsidR="007C08D9" w:rsidRDefault="007C08D9" w:rsidP="007C08D9">
      <w:pPr>
        <w:autoSpaceDE w:val="0"/>
        <w:autoSpaceDN w:val="0"/>
        <w:adjustRightInd w:val="0"/>
        <w:spacing w:after="0" w:line="240" w:lineRule="auto"/>
        <w:jc w:val="both"/>
        <w:rPr>
          <w:rFonts w:cs="Arial"/>
          <w:color w:val="000000"/>
          <w:sz w:val="20"/>
          <w:szCs w:val="20"/>
        </w:rPr>
      </w:pPr>
    </w:p>
    <w:p w14:paraId="40D4F6B3"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Auf Verlangen des Auftraggebers kann der </w:t>
      </w:r>
      <w:r w:rsidRPr="00E43A6A">
        <w:rPr>
          <w:rFonts w:cs="Arial"/>
          <w:b/>
          <w:bCs/>
          <w:color w:val="000000"/>
          <w:sz w:val="20"/>
          <w:szCs w:val="20"/>
        </w:rPr>
        <w:t xml:space="preserve">Nachweis der zusätzlichen Anforderungen </w:t>
      </w:r>
      <w:r w:rsidRPr="00E43A6A">
        <w:rPr>
          <w:rFonts w:cs="Arial"/>
          <w:color w:val="000000"/>
          <w:sz w:val="20"/>
          <w:szCs w:val="20"/>
        </w:rPr>
        <w:t>durch einen Fremdüber</w:t>
      </w:r>
      <w:r w:rsidRPr="00E43A6A">
        <w:rPr>
          <w:rFonts w:cs="Arial"/>
          <w:color w:val="000000"/>
          <w:sz w:val="20"/>
          <w:szCs w:val="20"/>
        </w:rPr>
        <w:softHyphen/>
        <w:t>wacher verlangt werden.</w:t>
      </w:r>
    </w:p>
    <w:p w14:paraId="45090180" w14:textId="77777777" w:rsidR="007C08D9" w:rsidRPr="00E43A6A" w:rsidRDefault="007C08D9" w:rsidP="007C08D9">
      <w:pPr>
        <w:autoSpaceDE w:val="0"/>
        <w:autoSpaceDN w:val="0"/>
        <w:adjustRightInd w:val="0"/>
        <w:spacing w:after="0" w:line="240" w:lineRule="auto"/>
        <w:rPr>
          <w:rFonts w:cs="Arial"/>
          <w:b/>
          <w:bCs/>
          <w:color w:val="636463"/>
          <w:sz w:val="24"/>
          <w:szCs w:val="24"/>
        </w:rPr>
      </w:pPr>
    </w:p>
    <w:p w14:paraId="058B687D" w14:textId="530CFF5D"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GRUNDSÄTZLICHE ANFORDERUNGEN</w:t>
      </w:r>
    </w:p>
    <w:p w14:paraId="503446D8"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008EB898" w14:textId="77777777" w:rsidR="007C08D9" w:rsidRPr="00E43A6A" w:rsidRDefault="007C08D9" w:rsidP="007C08D9">
      <w:pPr>
        <w:autoSpaceDE w:val="0"/>
        <w:autoSpaceDN w:val="0"/>
        <w:adjustRightInd w:val="0"/>
        <w:spacing w:after="0" w:line="240" w:lineRule="auto"/>
        <w:jc w:val="both"/>
        <w:rPr>
          <w:rFonts w:cs="Arial"/>
          <w:b/>
          <w:bCs/>
          <w:color w:val="000000"/>
          <w:sz w:val="20"/>
          <w:szCs w:val="20"/>
        </w:rPr>
      </w:pPr>
      <w:r w:rsidRPr="00E43A6A">
        <w:rPr>
          <w:rFonts w:cs="Arial"/>
          <w:color w:val="000000"/>
          <w:sz w:val="20"/>
          <w:szCs w:val="20"/>
        </w:rPr>
        <w:t>Planungsanforderungen, betriebliche Anforderungen und die vorgesehene Lebensdauer der Maßnahme machen</w:t>
      </w:r>
      <w:r>
        <w:rPr>
          <w:rFonts w:cs="Arial"/>
          <w:color w:val="000000"/>
          <w:sz w:val="20"/>
          <w:szCs w:val="20"/>
        </w:rPr>
        <w:t xml:space="preserve"> </w:t>
      </w:r>
      <w:r w:rsidRPr="00E43A6A">
        <w:rPr>
          <w:rFonts w:cs="Arial"/>
          <w:color w:val="000000"/>
          <w:sz w:val="20"/>
          <w:szCs w:val="20"/>
        </w:rPr>
        <w:t xml:space="preserve">folgende Kriterien zur </w:t>
      </w:r>
      <w:r w:rsidRPr="00E43A6A">
        <w:rPr>
          <w:rFonts w:cs="Arial"/>
          <w:b/>
          <w:bCs/>
          <w:color w:val="000000"/>
          <w:sz w:val="20"/>
          <w:szCs w:val="20"/>
        </w:rPr>
        <w:t>Grundlage der Ausschreibung:</w:t>
      </w:r>
    </w:p>
    <w:p w14:paraId="7E4C56D0" w14:textId="77777777" w:rsidR="007C08D9" w:rsidRPr="00E43A6A" w:rsidRDefault="007C08D9" w:rsidP="007C08D9">
      <w:pPr>
        <w:autoSpaceDE w:val="0"/>
        <w:autoSpaceDN w:val="0"/>
        <w:adjustRightInd w:val="0"/>
        <w:spacing w:after="0" w:line="240" w:lineRule="auto"/>
        <w:jc w:val="both"/>
        <w:rPr>
          <w:rFonts w:cs="Arial"/>
          <w:b/>
          <w:bCs/>
          <w:color w:val="000000"/>
          <w:sz w:val="20"/>
          <w:szCs w:val="20"/>
        </w:rPr>
      </w:pPr>
    </w:p>
    <w:bookmarkEnd w:id="3"/>
    <w:p w14:paraId="614B6286" w14:textId="77777777" w:rsidR="00C114BE" w:rsidRPr="00334387"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334387">
        <w:rPr>
          <w:rFonts w:cs="Arial"/>
          <w:color w:val="000000"/>
          <w:sz w:val="20"/>
          <w:szCs w:val="20"/>
        </w:rPr>
        <w:t>Innen glasierte Steinzeug-</w:t>
      </w:r>
      <w:proofErr w:type="spellStart"/>
      <w:r w:rsidRPr="00334387">
        <w:rPr>
          <w:rFonts w:cs="Arial"/>
          <w:color w:val="000000"/>
          <w:sz w:val="20"/>
          <w:szCs w:val="20"/>
        </w:rPr>
        <w:t>Muffenrohre</w:t>
      </w:r>
      <w:proofErr w:type="spellEnd"/>
      <w:r w:rsidRPr="00334387">
        <w:rPr>
          <w:rFonts w:cs="Arial"/>
          <w:color w:val="000000"/>
          <w:sz w:val="20"/>
          <w:szCs w:val="20"/>
        </w:rPr>
        <w:t xml:space="preserve"> zur Verbesserung der </w:t>
      </w:r>
      <w:r w:rsidRPr="00334387">
        <w:rPr>
          <w:rFonts w:cs="Arial"/>
          <w:b/>
          <w:bCs/>
          <w:color w:val="000000"/>
          <w:sz w:val="20"/>
          <w:szCs w:val="20"/>
        </w:rPr>
        <w:t xml:space="preserve">hydraulischen Leistungsfähigkeit </w:t>
      </w:r>
      <w:r w:rsidRPr="00334387">
        <w:rPr>
          <w:rFonts w:cs="Arial"/>
          <w:color w:val="000000"/>
          <w:sz w:val="20"/>
          <w:szCs w:val="20"/>
        </w:rPr>
        <w:t>und zur Vermeidung von Ablagerungen.</w:t>
      </w:r>
    </w:p>
    <w:p w14:paraId="240F914A"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044578DC"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b/>
          <w:bCs/>
          <w:color w:val="000000"/>
          <w:sz w:val="20"/>
          <w:szCs w:val="20"/>
        </w:rPr>
      </w:pPr>
      <w:r w:rsidRPr="00E43A6A">
        <w:rPr>
          <w:rFonts w:cs="Arial"/>
          <w:color w:val="000000"/>
          <w:sz w:val="20"/>
          <w:szCs w:val="20"/>
        </w:rPr>
        <w:t>Ausschreibung von Steinzeug-</w:t>
      </w:r>
      <w:proofErr w:type="spellStart"/>
      <w:r w:rsidRPr="00E43A6A">
        <w:rPr>
          <w:rFonts w:cs="Arial"/>
          <w:color w:val="000000"/>
          <w:sz w:val="20"/>
          <w:szCs w:val="20"/>
        </w:rPr>
        <w:t>Muffenrohre</w:t>
      </w:r>
      <w:r>
        <w:rPr>
          <w:rFonts w:cs="Arial"/>
          <w:color w:val="000000"/>
          <w:sz w:val="20"/>
          <w:szCs w:val="20"/>
        </w:rPr>
        <w:t>n</w:t>
      </w:r>
      <w:proofErr w:type="spellEnd"/>
      <w:r w:rsidRPr="00E43A6A">
        <w:rPr>
          <w:rFonts w:cs="Arial"/>
          <w:color w:val="000000"/>
          <w:sz w:val="20"/>
          <w:szCs w:val="20"/>
        </w:rPr>
        <w:t xml:space="preserve"> mit einem </w:t>
      </w:r>
      <w:r w:rsidRPr="00E43A6A">
        <w:rPr>
          <w:rFonts w:cs="Arial"/>
          <w:b/>
          <w:bCs/>
          <w:color w:val="000000"/>
          <w:sz w:val="20"/>
          <w:szCs w:val="20"/>
        </w:rPr>
        <w:t xml:space="preserve">minimalen Anteil von Dichtelementen/Steckmuffen und maximal möglicher </w:t>
      </w:r>
      <w:proofErr w:type="spellStart"/>
      <w:r w:rsidRPr="00E43A6A">
        <w:rPr>
          <w:rFonts w:cs="Arial"/>
          <w:b/>
          <w:bCs/>
          <w:color w:val="000000"/>
          <w:sz w:val="20"/>
          <w:szCs w:val="20"/>
        </w:rPr>
        <w:t>Baulänge</w:t>
      </w:r>
      <w:proofErr w:type="spellEnd"/>
      <w:r w:rsidRPr="00E43A6A">
        <w:rPr>
          <w:rFonts w:cs="Arial"/>
          <w:color w:val="000000"/>
          <w:sz w:val="20"/>
          <w:szCs w:val="20"/>
        </w:rPr>
        <w:t xml:space="preserve">. Dadurch werden die Risiken im Dauerbetrieb bezüglich Undichtheit, </w:t>
      </w:r>
      <w:proofErr w:type="spellStart"/>
      <w:r w:rsidRPr="00E43A6A">
        <w:rPr>
          <w:rFonts w:cs="Arial"/>
          <w:color w:val="000000"/>
          <w:sz w:val="20"/>
          <w:szCs w:val="20"/>
        </w:rPr>
        <w:t>Sohlsto</w:t>
      </w:r>
      <w:r>
        <w:rPr>
          <w:rFonts w:cs="Arial"/>
          <w:color w:val="000000"/>
          <w:sz w:val="20"/>
          <w:szCs w:val="20"/>
        </w:rPr>
        <w:t>ß</w:t>
      </w:r>
      <w:proofErr w:type="spellEnd"/>
      <w:r w:rsidRPr="00E43A6A">
        <w:rPr>
          <w:rFonts w:cs="Arial"/>
          <w:b/>
          <w:bCs/>
          <w:color w:val="000000"/>
          <w:sz w:val="20"/>
          <w:szCs w:val="20"/>
        </w:rPr>
        <w:t xml:space="preserve"> </w:t>
      </w:r>
      <w:r w:rsidRPr="00E43A6A">
        <w:rPr>
          <w:rFonts w:cs="Arial"/>
          <w:color w:val="000000"/>
          <w:sz w:val="20"/>
          <w:szCs w:val="20"/>
        </w:rPr>
        <w:t>bei Setzungen/Bewegungen und die Kosten bei Wiederholungsprüfungen verringert.</w:t>
      </w:r>
    </w:p>
    <w:p w14:paraId="783A5381"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70A275EB"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b/>
          <w:bCs/>
          <w:color w:val="000000"/>
          <w:sz w:val="20"/>
          <w:szCs w:val="20"/>
        </w:rPr>
        <w:t>Der Abschreibungssatz für diese Maßnahme beträgt ............</w:t>
      </w:r>
      <w:r>
        <w:rPr>
          <w:rFonts w:cs="Arial"/>
          <w:b/>
          <w:bCs/>
          <w:color w:val="000000"/>
          <w:sz w:val="20"/>
          <w:szCs w:val="20"/>
        </w:rPr>
        <w:t xml:space="preserve"> </w:t>
      </w:r>
      <w:r w:rsidRPr="00E43A6A">
        <w:rPr>
          <w:rFonts w:cs="Arial"/>
          <w:b/>
          <w:bCs/>
          <w:color w:val="000000"/>
          <w:sz w:val="20"/>
          <w:szCs w:val="20"/>
        </w:rPr>
        <w:t xml:space="preserve">%. </w:t>
      </w:r>
      <w:r w:rsidRPr="00E43A6A">
        <w:rPr>
          <w:rFonts w:cs="Arial"/>
          <w:color w:val="000000"/>
          <w:sz w:val="20"/>
          <w:szCs w:val="20"/>
        </w:rPr>
        <w:t>Dies wurde mit dem ausgeschriebenen Material berücksichtigt. Bei Nebenangeboten/Änderungsvorschlägen muss der Nachweis der gleichen oder höheren Lebensdauer erbracht werden</w:t>
      </w:r>
      <w:r w:rsidRPr="00E43A6A">
        <w:rPr>
          <w:rFonts w:cs="Arial"/>
          <w:b/>
          <w:bCs/>
          <w:color w:val="000000"/>
          <w:sz w:val="20"/>
          <w:szCs w:val="20"/>
        </w:rPr>
        <w:t>.</w:t>
      </w:r>
    </w:p>
    <w:p w14:paraId="2392B488"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4E247822" w14:textId="77777777" w:rsidR="00C114BE" w:rsidRPr="00D86A54"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D86A54">
        <w:rPr>
          <w:rFonts w:cs="Arial"/>
          <w:color w:val="000000"/>
          <w:sz w:val="20"/>
          <w:szCs w:val="20"/>
        </w:rPr>
        <w:t xml:space="preserve">Der als DN angegebene </w:t>
      </w:r>
      <w:r w:rsidRPr="00D86A54">
        <w:rPr>
          <w:rFonts w:cs="Arial"/>
          <w:b/>
          <w:bCs/>
          <w:color w:val="000000"/>
          <w:sz w:val="20"/>
          <w:szCs w:val="20"/>
        </w:rPr>
        <w:t xml:space="preserve">Innendurchmesser </w:t>
      </w:r>
      <w:r w:rsidRPr="00D86A54">
        <w:rPr>
          <w:rFonts w:cs="Arial"/>
          <w:color w:val="000000"/>
          <w:sz w:val="20"/>
          <w:szCs w:val="20"/>
        </w:rPr>
        <w:t>darf auf</w:t>
      </w:r>
      <w:r>
        <w:rPr>
          <w:rFonts w:cs="Arial"/>
          <w:color w:val="000000"/>
          <w:sz w:val="20"/>
          <w:szCs w:val="20"/>
        </w:rPr>
        <w:t>g</w:t>
      </w:r>
      <w:r w:rsidRPr="00D86A54">
        <w:rPr>
          <w:rFonts w:cs="Arial"/>
          <w:color w:val="000000"/>
          <w:sz w:val="20"/>
          <w:szCs w:val="20"/>
        </w:rPr>
        <w:t>rund der hydraulischen Anforderungen nicht über die Toleranzmaße hinaus unterschritten werden. Um spätere Anschlüsse/Reparatur/Inspektion/Wartung über die gesamte</w:t>
      </w:r>
      <w:r>
        <w:rPr>
          <w:rFonts w:cs="Arial"/>
          <w:color w:val="000000"/>
          <w:sz w:val="20"/>
          <w:szCs w:val="20"/>
        </w:rPr>
        <w:t xml:space="preserve"> </w:t>
      </w:r>
      <w:r w:rsidRPr="00D86A54">
        <w:rPr>
          <w:rFonts w:cs="Arial"/>
          <w:color w:val="000000"/>
          <w:sz w:val="20"/>
          <w:szCs w:val="20"/>
        </w:rPr>
        <w:t xml:space="preserve">Nutzungsdauer sicherzustellen, darf sich der </w:t>
      </w:r>
      <w:r w:rsidRPr="00D86A54">
        <w:rPr>
          <w:rFonts w:cs="Arial"/>
          <w:b/>
          <w:bCs/>
          <w:color w:val="000000"/>
          <w:sz w:val="20"/>
          <w:szCs w:val="20"/>
        </w:rPr>
        <w:t xml:space="preserve">Kanalquerschnitt </w:t>
      </w:r>
      <w:r w:rsidRPr="00D86A54">
        <w:rPr>
          <w:rFonts w:cs="Arial"/>
          <w:color w:val="000000"/>
          <w:sz w:val="20"/>
          <w:szCs w:val="20"/>
        </w:rPr>
        <w:t>gegenüber der Planung und Ausschreibung nicht verändern</w:t>
      </w:r>
      <w:r>
        <w:rPr>
          <w:rFonts w:cs="Arial"/>
          <w:color w:val="000000"/>
          <w:sz w:val="20"/>
          <w:szCs w:val="20"/>
        </w:rPr>
        <w:t>.</w:t>
      </w:r>
    </w:p>
    <w:p w14:paraId="68218911" w14:textId="77777777" w:rsidR="00C114BE" w:rsidRPr="00E43A6A" w:rsidRDefault="00C114BE" w:rsidP="00C114BE">
      <w:pPr>
        <w:autoSpaceDE w:val="0"/>
        <w:autoSpaceDN w:val="0"/>
        <w:adjustRightInd w:val="0"/>
        <w:spacing w:after="0" w:line="240" w:lineRule="auto"/>
        <w:ind w:left="142" w:hanging="142"/>
        <w:rPr>
          <w:rFonts w:eastAsia="Wingdings-Regular" w:cs="Arial"/>
          <w:color w:val="000000"/>
          <w:sz w:val="20"/>
          <w:szCs w:val="20"/>
        </w:rPr>
      </w:pPr>
    </w:p>
    <w:p w14:paraId="69942D69"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Aufgrund d</w:t>
      </w:r>
      <w:r>
        <w:rPr>
          <w:rFonts w:cs="Arial"/>
          <w:color w:val="000000"/>
          <w:sz w:val="20"/>
          <w:szCs w:val="20"/>
        </w:rPr>
        <w:t>er unbekannten späteren Nutzung</w:t>
      </w:r>
      <w:r w:rsidRPr="00E43A6A">
        <w:rPr>
          <w:rFonts w:cs="Arial"/>
          <w:color w:val="000000"/>
          <w:sz w:val="20"/>
          <w:szCs w:val="20"/>
        </w:rPr>
        <w:t xml:space="preserve"> nicht vorhersehbarer Anschlüsse und nicht bekannter Einleiter m</w:t>
      </w:r>
      <w:r>
        <w:rPr>
          <w:rFonts w:cs="Arial"/>
          <w:color w:val="000000"/>
          <w:sz w:val="20"/>
          <w:szCs w:val="20"/>
        </w:rPr>
        <w:t>ü</w:t>
      </w:r>
      <w:r w:rsidRPr="00E43A6A">
        <w:rPr>
          <w:rFonts w:cs="Arial"/>
          <w:color w:val="000000"/>
          <w:sz w:val="20"/>
          <w:szCs w:val="20"/>
        </w:rPr>
        <w:t>ss</w:t>
      </w:r>
      <w:r>
        <w:rPr>
          <w:rFonts w:cs="Arial"/>
          <w:color w:val="000000"/>
          <w:sz w:val="20"/>
          <w:szCs w:val="20"/>
        </w:rPr>
        <w:t>en</w:t>
      </w:r>
      <w:r w:rsidRPr="00E43A6A">
        <w:rPr>
          <w:rFonts w:cs="Arial"/>
          <w:color w:val="000000"/>
          <w:sz w:val="20"/>
          <w:szCs w:val="20"/>
        </w:rPr>
        <w:t xml:space="preserve"> </w:t>
      </w:r>
      <w:r w:rsidRPr="00E43A6A">
        <w:rPr>
          <w:rFonts w:cs="Arial"/>
          <w:b/>
          <w:bCs/>
          <w:color w:val="000000"/>
          <w:sz w:val="20"/>
          <w:szCs w:val="20"/>
        </w:rPr>
        <w:t>das Material und die Dichtung gegen einen pH-Wert von 0–14 beständig sein.</w:t>
      </w:r>
    </w:p>
    <w:p w14:paraId="749F05FC"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13B58385" w14:textId="77777777" w:rsidR="00C114BE"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Wegen wechselnder Belastungen während der Nutzungsdauer und der damit erforderlichen geringen Ausladung des Stutzens ist der Einbau von </w:t>
      </w:r>
      <w:r w:rsidRPr="00E43A6A">
        <w:rPr>
          <w:rFonts w:cs="Arial"/>
          <w:b/>
          <w:bCs/>
          <w:color w:val="000000"/>
          <w:sz w:val="20"/>
          <w:szCs w:val="20"/>
        </w:rPr>
        <w:t xml:space="preserve">maschinengefertigten Abzweigen </w:t>
      </w:r>
      <w:r w:rsidRPr="00E43A6A">
        <w:rPr>
          <w:rFonts w:cs="Arial"/>
          <w:color w:val="000000"/>
          <w:sz w:val="20"/>
          <w:szCs w:val="20"/>
        </w:rPr>
        <w:t>erforderlich.</w:t>
      </w:r>
    </w:p>
    <w:p w14:paraId="3583393E" w14:textId="77777777" w:rsidR="00C114BE" w:rsidRDefault="00C114BE" w:rsidP="00C114BE">
      <w:pPr>
        <w:pStyle w:val="Listenabsatz"/>
        <w:ind w:left="142" w:hanging="142"/>
        <w:jc w:val="both"/>
        <w:rPr>
          <w:rFonts w:cs="Arial"/>
          <w:color w:val="000000"/>
          <w:sz w:val="20"/>
          <w:szCs w:val="20"/>
        </w:rPr>
      </w:pPr>
    </w:p>
    <w:p w14:paraId="0637D4A5" w14:textId="77777777" w:rsidR="00C114BE" w:rsidRPr="007524E9" w:rsidRDefault="00C114BE" w:rsidP="00C114BE">
      <w:pPr>
        <w:pStyle w:val="Listenabsatz"/>
        <w:numPr>
          <w:ilvl w:val="0"/>
          <w:numId w:val="20"/>
        </w:numPr>
        <w:autoSpaceDE w:val="0"/>
        <w:autoSpaceDN w:val="0"/>
        <w:adjustRightInd w:val="0"/>
        <w:spacing w:after="0" w:line="240" w:lineRule="auto"/>
        <w:jc w:val="both"/>
        <w:rPr>
          <w:rFonts w:cs="Arial"/>
          <w:color w:val="000000"/>
          <w:sz w:val="20"/>
          <w:szCs w:val="20"/>
        </w:rPr>
      </w:pPr>
      <w:r w:rsidRPr="007524E9">
        <w:rPr>
          <w:rFonts w:cs="Arial"/>
          <w:sz w:val="20"/>
          <w:szCs w:val="20"/>
        </w:rPr>
        <w:t xml:space="preserve">Um die in Europa bekannten Werkstoffeigenschaften sicherzustellen, wurde die Werkstofffestlegung um die Eigenschaft der Wasseraufnahme ergänzt. Der Nachweis der </w:t>
      </w:r>
      <w:r>
        <w:rPr>
          <w:rFonts w:cs="Arial"/>
          <w:b/>
          <w:sz w:val="20"/>
          <w:szCs w:val="20"/>
        </w:rPr>
        <w:t>Wasseraufnahme (</w:t>
      </w:r>
      <w:r w:rsidRPr="007524E9">
        <w:rPr>
          <w:rFonts w:cs="Arial"/>
          <w:b/>
          <w:bCs/>
          <w:sz w:val="20"/>
          <w:szCs w:val="20"/>
        </w:rPr>
        <w:t xml:space="preserve">≤ </w:t>
      </w:r>
      <w:r w:rsidRPr="007524E9">
        <w:rPr>
          <w:rFonts w:cs="Arial"/>
          <w:b/>
          <w:sz w:val="20"/>
          <w:szCs w:val="20"/>
        </w:rPr>
        <w:t>6</w:t>
      </w:r>
      <w:r>
        <w:rPr>
          <w:rFonts w:cs="Arial"/>
          <w:b/>
          <w:sz w:val="20"/>
          <w:szCs w:val="20"/>
        </w:rPr>
        <w:t xml:space="preserve"> </w:t>
      </w:r>
      <w:r w:rsidRPr="007524E9">
        <w:rPr>
          <w:rFonts w:cs="Arial"/>
          <w:b/>
          <w:sz w:val="20"/>
          <w:szCs w:val="20"/>
        </w:rPr>
        <w:t>%)</w:t>
      </w:r>
      <w:r w:rsidRPr="007524E9">
        <w:rPr>
          <w:rFonts w:cs="Arial"/>
          <w:sz w:val="20"/>
          <w:szCs w:val="20"/>
        </w:rPr>
        <w:t xml:space="preserve"> und das Verlangen von Prüfergebnissen vor der Bauausführung stellen sicher, dass die erwarteten Werkstoffeigenschaften auch vorhanden sind</w:t>
      </w:r>
      <w:r>
        <w:rPr>
          <w:rFonts w:cs="Arial"/>
          <w:sz w:val="20"/>
          <w:szCs w:val="20"/>
        </w:rPr>
        <w:t>.</w:t>
      </w:r>
    </w:p>
    <w:p w14:paraId="417CB391" w14:textId="77777777" w:rsidR="00975F9F" w:rsidRDefault="00975F9F" w:rsidP="00C114BE">
      <w:pPr>
        <w:autoSpaceDE w:val="0"/>
        <w:autoSpaceDN w:val="0"/>
        <w:adjustRightInd w:val="0"/>
        <w:spacing w:after="0" w:line="240" w:lineRule="auto"/>
        <w:ind w:left="142" w:hanging="142"/>
        <w:jc w:val="both"/>
        <w:rPr>
          <w:rFonts w:cs="Arial"/>
          <w:color w:val="000000"/>
          <w:sz w:val="20"/>
          <w:szCs w:val="20"/>
        </w:rPr>
        <w:sectPr w:rsidR="00975F9F" w:rsidSect="00D23288">
          <w:headerReference w:type="default" r:id="rId16"/>
          <w:headerReference w:type="first" r:id="rId17"/>
          <w:pgSz w:w="11906" w:h="16838"/>
          <w:pgMar w:top="1703" w:right="567" w:bottom="1134" w:left="851" w:header="709" w:footer="709" w:gutter="0"/>
          <w:cols w:space="708"/>
          <w:titlePg/>
          <w:docGrid w:linePitch="360"/>
        </w:sectPr>
      </w:pPr>
    </w:p>
    <w:p w14:paraId="26E57E9B" w14:textId="6772FDBA" w:rsidR="00C114BE" w:rsidRPr="007524E9" w:rsidRDefault="00C114BE" w:rsidP="00C114BE">
      <w:pPr>
        <w:autoSpaceDE w:val="0"/>
        <w:autoSpaceDN w:val="0"/>
        <w:adjustRightInd w:val="0"/>
        <w:spacing w:after="0" w:line="240" w:lineRule="auto"/>
        <w:ind w:left="142" w:hanging="142"/>
        <w:jc w:val="both"/>
        <w:rPr>
          <w:rFonts w:cs="Arial"/>
          <w:color w:val="000000"/>
          <w:sz w:val="20"/>
          <w:szCs w:val="20"/>
        </w:rPr>
      </w:pPr>
    </w:p>
    <w:p w14:paraId="4D36D0C8" w14:textId="77777777" w:rsidR="00C114BE" w:rsidRPr="00E43A6A"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Die Kanäle werden in regelmäßigen Abständen gespült. Die angebotenen Materialien müssen beständig gegen Hochdruck</w:t>
      </w:r>
      <w:r>
        <w:rPr>
          <w:rFonts w:cs="Arial"/>
          <w:color w:val="000000"/>
          <w:sz w:val="20"/>
          <w:szCs w:val="20"/>
        </w:rPr>
        <w:t>s</w:t>
      </w:r>
      <w:r w:rsidRPr="00E43A6A">
        <w:rPr>
          <w:rFonts w:cs="Arial"/>
          <w:color w:val="000000"/>
          <w:sz w:val="20"/>
          <w:szCs w:val="20"/>
        </w:rPr>
        <w:t xml:space="preserve">pülvorgänge sein. Der Nachweis der </w:t>
      </w:r>
      <w:r w:rsidRPr="00E43A6A">
        <w:rPr>
          <w:rFonts w:cs="Arial"/>
          <w:b/>
          <w:bCs/>
          <w:color w:val="000000"/>
          <w:sz w:val="20"/>
          <w:szCs w:val="20"/>
        </w:rPr>
        <w:t>Hochdruck</w:t>
      </w:r>
      <w:r>
        <w:rPr>
          <w:rFonts w:cs="Arial"/>
          <w:b/>
          <w:bCs/>
          <w:color w:val="000000"/>
          <w:sz w:val="20"/>
          <w:szCs w:val="20"/>
        </w:rPr>
        <w:t>s</w:t>
      </w:r>
      <w:r w:rsidRPr="00E43A6A">
        <w:rPr>
          <w:rFonts w:cs="Arial"/>
          <w:b/>
          <w:bCs/>
          <w:color w:val="000000"/>
          <w:sz w:val="20"/>
          <w:szCs w:val="20"/>
        </w:rPr>
        <w:t xml:space="preserve">pülfestigkeit </w:t>
      </w:r>
      <w:r w:rsidRPr="00E43A6A">
        <w:rPr>
          <w:rFonts w:cs="Arial"/>
          <w:color w:val="000000"/>
          <w:sz w:val="20"/>
          <w:szCs w:val="20"/>
        </w:rPr>
        <w:t xml:space="preserve">bei den Prüfungen </w:t>
      </w:r>
      <w:proofErr w:type="spellStart"/>
      <w:r w:rsidRPr="00E43A6A">
        <w:rPr>
          <w:rFonts w:cs="Arial"/>
          <w:color w:val="000000"/>
          <w:sz w:val="20"/>
          <w:szCs w:val="20"/>
        </w:rPr>
        <w:t>Cleaning</w:t>
      </w:r>
      <w:proofErr w:type="spellEnd"/>
      <w:r w:rsidRPr="00E43A6A">
        <w:rPr>
          <w:rFonts w:cs="Arial"/>
          <w:color w:val="000000"/>
          <w:sz w:val="20"/>
          <w:szCs w:val="20"/>
        </w:rPr>
        <w:t xml:space="preserve"> 120 bar und </w:t>
      </w:r>
      <w:proofErr w:type="spellStart"/>
      <w:r w:rsidRPr="00E43A6A">
        <w:rPr>
          <w:rFonts w:cs="Arial"/>
          <w:color w:val="000000"/>
          <w:sz w:val="20"/>
          <w:szCs w:val="20"/>
        </w:rPr>
        <w:t>Deblocking</w:t>
      </w:r>
      <w:proofErr w:type="spellEnd"/>
      <w:r w:rsidRPr="00E43A6A">
        <w:rPr>
          <w:rFonts w:cs="Arial"/>
          <w:color w:val="000000"/>
          <w:sz w:val="20"/>
          <w:szCs w:val="20"/>
        </w:rPr>
        <w:t xml:space="preserve"> </w:t>
      </w:r>
      <w:r>
        <w:rPr>
          <w:rFonts w:cs="Arial"/>
          <w:color w:val="000000"/>
          <w:sz w:val="20"/>
          <w:szCs w:val="20"/>
        </w:rPr>
        <w:t>280</w:t>
      </w:r>
      <w:r w:rsidRPr="00E43A6A">
        <w:rPr>
          <w:rFonts w:cs="Arial"/>
          <w:color w:val="000000"/>
          <w:sz w:val="20"/>
          <w:szCs w:val="20"/>
        </w:rPr>
        <w:t xml:space="preserve"> bar muss auf Verlangen des Auftraggebers vorgelegt werden.</w:t>
      </w:r>
    </w:p>
    <w:p w14:paraId="4AF465A4" w14:textId="77777777" w:rsidR="00C114BE" w:rsidRPr="00E43A6A" w:rsidRDefault="00C114BE" w:rsidP="00C114BE">
      <w:pPr>
        <w:autoSpaceDE w:val="0"/>
        <w:autoSpaceDN w:val="0"/>
        <w:adjustRightInd w:val="0"/>
        <w:spacing w:after="0" w:line="240" w:lineRule="auto"/>
        <w:ind w:left="142" w:hanging="142"/>
        <w:jc w:val="both"/>
        <w:rPr>
          <w:rFonts w:cs="Arial"/>
          <w:color w:val="000000"/>
          <w:sz w:val="20"/>
          <w:szCs w:val="20"/>
        </w:rPr>
      </w:pPr>
    </w:p>
    <w:p w14:paraId="1CEC2E61" w14:textId="77777777" w:rsidR="00C114BE" w:rsidRPr="00E43A6A"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Die Verordnung über die Eigenkontrolle von Abwasseranlagen sieht eine regelmäßige Wiederholungsprüfung vor. Um die dabei entstehenden Kosten hinsichtlich der </w:t>
      </w:r>
      <w:proofErr w:type="spellStart"/>
      <w:r w:rsidRPr="00E43A6A">
        <w:rPr>
          <w:rFonts w:cs="Arial"/>
          <w:color w:val="000000"/>
          <w:sz w:val="20"/>
          <w:szCs w:val="20"/>
        </w:rPr>
        <w:t>Muffenprüfungen</w:t>
      </w:r>
      <w:proofErr w:type="spellEnd"/>
      <w:r w:rsidRPr="00E43A6A">
        <w:rPr>
          <w:rFonts w:cs="Arial"/>
          <w:color w:val="000000"/>
          <w:sz w:val="20"/>
          <w:szCs w:val="20"/>
        </w:rPr>
        <w:t xml:space="preserve"> zu minimieren, wurde die </w:t>
      </w:r>
      <w:r w:rsidRPr="00E43A6A">
        <w:rPr>
          <w:rFonts w:cs="Arial"/>
          <w:b/>
          <w:bCs/>
          <w:color w:val="000000"/>
          <w:sz w:val="20"/>
          <w:szCs w:val="20"/>
        </w:rPr>
        <w:t>größtmögliche</w:t>
      </w:r>
      <w:r w:rsidRPr="00E43A6A">
        <w:rPr>
          <w:rFonts w:cs="Arial"/>
          <w:color w:val="000000"/>
          <w:sz w:val="20"/>
          <w:szCs w:val="20"/>
        </w:rPr>
        <w:t xml:space="preserve"> </w:t>
      </w:r>
      <w:proofErr w:type="spellStart"/>
      <w:r w:rsidRPr="00E43A6A">
        <w:rPr>
          <w:rFonts w:cs="Arial"/>
          <w:b/>
          <w:bCs/>
          <w:color w:val="000000"/>
          <w:sz w:val="20"/>
          <w:szCs w:val="20"/>
        </w:rPr>
        <w:t>Baulänge</w:t>
      </w:r>
      <w:proofErr w:type="spellEnd"/>
      <w:r w:rsidRPr="00E43A6A">
        <w:rPr>
          <w:rFonts w:cs="Arial"/>
          <w:b/>
          <w:bCs/>
          <w:color w:val="000000"/>
          <w:sz w:val="20"/>
          <w:szCs w:val="20"/>
        </w:rPr>
        <w:t xml:space="preserve"> </w:t>
      </w:r>
      <w:r w:rsidRPr="00E43A6A">
        <w:rPr>
          <w:rFonts w:cs="Arial"/>
          <w:color w:val="000000"/>
          <w:sz w:val="20"/>
          <w:szCs w:val="20"/>
        </w:rPr>
        <w:t>ausgeschrieben.</w:t>
      </w:r>
    </w:p>
    <w:p w14:paraId="2BBC0500"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67188898" w14:textId="5C019F6F" w:rsidR="00C114BE"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Um die </w:t>
      </w:r>
      <w:r w:rsidRPr="00E43A6A">
        <w:rPr>
          <w:rFonts w:cs="Arial"/>
          <w:b/>
          <w:bCs/>
          <w:color w:val="000000"/>
          <w:sz w:val="20"/>
          <w:szCs w:val="20"/>
        </w:rPr>
        <w:t xml:space="preserve">Umwelt </w:t>
      </w:r>
      <w:r w:rsidRPr="00E43A6A">
        <w:rPr>
          <w:rFonts w:cs="Arial"/>
          <w:color w:val="000000"/>
          <w:sz w:val="20"/>
          <w:szCs w:val="20"/>
        </w:rPr>
        <w:t>so</w:t>
      </w:r>
      <w:r>
        <w:rPr>
          <w:rFonts w:cs="Arial"/>
          <w:color w:val="000000"/>
          <w:sz w:val="20"/>
          <w:szCs w:val="20"/>
        </w:rPr>
        <w:t xml:space="preserve"> </w:t>
      </w:r>
      <w:r w:rsidRPr="00E43A6A">
        <w:rPr>
          <w:rFonts w:cs="Arial"/>
          <w:color w:val="000000"/>
          <w:sz w:val="20"/>
          <w:szCs w:val="20"/>
        </w:rPr>
        <w:t>weit wie möglich zu schützen, wurden Steinzeug-</w:t>
      </w:r>
      <w:proofErr w:type="spellStart"/>
      <w:r w:rsidRPr="00E43A6A">
        <w:rPr>
          <w:rFonts w:cs="Arial"/>
          <w:color w:val="000000"/>
          <w:sz w:val="20"/>
          <w:szCs w:val="20"/>
        </w:rPr>
        <w:t>Muffenrohre</w:t>
      </w:r>
      <w:proofErr w:type="spellEnd"/>
      <w:r w:rsidRPr="00E43A6A">
        <w:rPr>
          <w:rFonts w:cs="Arial"/>
          <w:color w:val="000000"/>
          <w:sz w:val="20"/>
          <w:szCs w:val="20"/>
        </w:rPr>
        <w:t xml:space="preserve"> ausgeschrieben, die als „Naturprodukt“ mit anerkannt günstiger Energiebilanz zu bewerten sind. Dabei </w:t>
      </w:r>
      <w:proofErr w:type="gramStart"/>
      <w:r w:rsidRPr="00E43A6A">
        <w:rPr>
          <w:rFonts w:cs="Arial"/>
          <w:color w:val="000000"/>
          <w:sz w:val="20"/>
          <w:szCs w:val="20"/>
        </w:rPr>
        <w:t>wurde</w:t>
      </w:r>
      <w:r>
        <w:rPr>
          <w:rFonts w:cs="Arial"/>
          <w:color w:val="000000"/>
          <w:sz w:val="20"/>
          <w:szCs w:val="20"/>
        </w:rPr>
        <w:t>n</w:t>
      </w:r>
      <w:proofErr w:type="gramEnd"/>
      <w:r w:rsidRPr="00E43A6A">
        <w:rPr>
          <w:rFonts w:cs="Arial"/>
          <w:color w:val="000000"/>
          <w:sz w:val="20"/>
          <w:szCs w:val="20"/>
        </w:rPr>
        <w:t xml:space="preserve"> insbesondere die Gewinnung der Rohstoffe, die Herstellung, der Transport und der Einbau gewertet.</w:t>
      </w:r>
    </w:p>
    <w:p w14:paraId="6558A5BF" w14:textId="77777777" w:rsidR="00C114BE" w:rsidRPr="00C114BE" w:rsidRDefault="00C114BE" w:rsidP="00C114BE">
      <w:pPr>
        <w:pStyle w:val="Listenabsatz"/>
        <w:rPr>
          <w:rFonts w:cs="Arial"/>
          <w:color w:val="000000"/>
          <w:sz w:val="20"/>
          <w:szCs w:val="20"/>
        </w:rPr>
      </w:pPr>
    </w:p>
    <w:p w14:paraId="2B6D0A5E" w14:textId="2E71CD80" w:rsidR="00C114BE" w:rsidRPr="00C114BE" w:rsidRDefault="00C114BE" w:rsidP="00C114BE">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NEBENANGEBOTE/ÄNDERUNGSVORSCHLÄGE</w:t>
      </w:r>
    </w:p>
    <w:p w14:paraId="1133833B" w14:textId="77777777" w:rsidR="00C114BE" w:rsidRPr="00E43A6A" w:rsidRDefault="00C114BE" w:rsidP="00C114BE">
      <w:pPr>
        <w:autoSpaceDE w:val="0"/>
        <w:autoSpaceDN w:val="0"/>
        <w:adjustRightInd w:val="0"/>
        <w:spacing w:after="0" w:line="240" w:lineRule="auto"/>
        <w:rPr>
          <w:rFonts w:cs="Arial"/>
          <w:color w:val="000000"/>
          <w:sz w:val="20"/>
          <w:szCs w:val="20"/>
        </w:rPr>
      </w:pPr>
    </w:p>
    <w:p w14:paraId="003E2210"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Die </w:t>
      </w:r>
      <w:r w:rsidRPr="00E43A6A">
        <w:rPr>
          <w:rFonts w:cs="Arial"/>
          <w:b/>
          <w:bCs/>
          <w:color w:val="000000"/>
          <w:sz w:val="20"/>
          <w:szCs w:val="20"/>
        </w:rPr>
        <w:t xml:space="preserve">Gleichwertigkeit eines Nebenangebots oder Änderungsvorschlags </w:t>
      </w:r>
      <w:r w:rsidRPr="00E43A6A">
        <w:rPr>
          <w:rFonts w:cs="Arial"/>
          <w:color w:val="000000"/>
          <w:sz w:val="20"/>
          <w:szCs w:val="20"/>
        </w:rPr>
        <w:t>zu den entsprechenden Positionen des</w:t>
      </w:r>
      <w:r>
        <w:rPr>
          <w:rFonts w:cs="Arial"/>
          <w:color w:val="000000"/>
          <w:sz w:val="20"/>
          <w:szCs w:val="20"/>
        </w:rPr>
        <w:t xml:space="preserve"> </w:t>
      </w:r>
      <w:r w:rsidRPr="00E43A6A">
        <w:rPr>
          <w:rFonts w:cs="Arial"/>
          <w:color w:val="000000"/>
          <w:sz w:val="20"/>
          <w:szCs w:val="20"/>
        </w:rPr>
        <w:t>Hauptangebots ist bei Submission schriftlich nachzuweisen, anderenfalls erfolgt keine Prüfung und das Angebot wird</w:t>
      </w:r>
      <w:r>
        <w:rPr>
          <w:rFonts w:cs="Arial"/>
          <w:color w:val="000000"/>
          <w:sz w:val="20"/>
          <w:szCs w:val="20"/>
        </w:rPr>
        <w:t xml:space="preserve"> </w:t>
      </w:r>
      <w:r w:rsidRPr="00E43A6A">
        <w:rPr>
          <w:rFonts w:cs="Arial"/>
          <w:color w:val="000000"/>
          <w:sz w:val="20"/>
          <w:szCs w:val="20"/>
        </w:rPr>
        <w:t>nicht gewertet.</w:t>
      </w:r>
    </w:p>
    <w:p w14:paraId="6AAD790E"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1C0A059A"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Bei </w:t>
      </w:r>
      <w:r w:rsidRPr="00E43A6A">
        <w:rPr>
          <w:rFonts w:cs="Arial"/>
          <w:b/>
          <w:bCs/>
          <w:color w:val="000000"/>
          <w:sz w:val="20"/>
          <w:szCs w:val="20"/>
        </w:rPr>
        <w:t xml:space="preserve">Nebenangeboten oder Änderungsvorschlägen mit biegeweichen </w:t>
      </w:r>
      <w:r w:rsidRPr="00E43A6A">
        <w:rPr>
          <w:rFonts w:cs="Arial"/>
          <w:color w:val="000000"/>
          <w:sz w:val="20"/>
          <w:szCs w:val="20"/>
        </w:rPr>
        <w:t>Rohren wird bei Abnahme der Verfor</w:t>
      </w:r>
      <w:r w:rsidRPr="00E43A6A">
        <w:rPr>
          <w:rFonts w:cs="Arial"/>
          <w:color w:val="000000"/>
          <w:sz w:val="20"/>
          <w:szCs w:val="20"/>
        </w:rPr>
        <w:softHyphen/>
        <w:t>mungsnachweis gemäß DIN EN 1610 und DWA A 127 gefordert. Bei Gewährleistungsabnahme muss auf</w:t>
      </w:r>
      <w:r>
        <w:rPr>
          <w:rFonts w:cs="Arial"/>
          <w:color w:val="000000"/>
          <w:sz w:val="20"/>
          <w:szCs w:val="20"/>
        </w:rPr>
        <w:t>g</w:t>
      </w:r>
      <w:r w:rsidRPr="00E43A6A">
        <w:rPr>
          <w:rFonts w:cs="Arial"/>
          <w:color w:val="000000"/>
          <w:sz w:val="20"/>
          <w:szCs w:val="20"/>
        </w:rPr>
        <w:t xml:space="preserve">rund des sich erst später einstellenden Gleichgewichtzustands ein zweiter Verformungsnachweis erbracht werden. Die Durchmesseränderung darf in beiden Fällen nicht mehr als in der Statik ausgewiesen </w:t>
      </w:r>
      <w:r>
        <w:rPr>
          <w:rFonts w:cs="Arial"/>
          <w:color w:val="000000"/>
          <w:sz w:val="20"/>
          <w:szCs w:val="20"/>
        </w:rPr>
        <w:t xml:space="preserve">betragen </w:t>
      </w:r>
      <w:r w:rsidRPr="00E43A6A">
        <w:rPr>
          <w:rFonts w:cs="Arial"/>
          <w:color w:val="000000"/>
          <w:sz w:val="20"/>
          <w:szCs w:val="20"/>
        </w:rPr>
        <w:t>(s. auch DWA A139).</w:t>
      </w:r>
    </w:p>
    <w:p w14:paraId="47859BF1"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6BBC52D3"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Das Angebot muss deshalb auch die Positionen „Verformungsnachweis-Abnahme“ und „Verformungsnachweis-Gewährleistungsabnahme“ enthalten. Diese müssen deutlich beschrieben sein, einschließlich Nennung der Messmethode und des zu beauftragenden Unternehmens. Die Ergebnisse sind in einem Protokoll grafisch zu dokumentieren. Die Messprotokolle gehen in das Eigentum des Auftraggebers über.</w:t>
      </w:r>
    </w:p>
    <w:p w14:paraId="32C2668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66E44F3D" w14:textId="77777777" w:rsidR="00C114BE" w:rsidRPr="00C73E20"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Beim Angebot von biegeweichen Rohren ist weiterhin eine statische Berechnung dem Angebot zur Submission beizufügen,</w:t>
      </w:r>
      <w:r>
        <w:rPr>
          <w:rFonts w:cs="Arial"/>
          <w:color w:val="000000"/>
          <w:sz w:val="20"/>
          <w:szCs w:val="20"/>
        </w:rPr>
        <w:t xml:space="preserve"> in dem d</w:t>
      </w:r>
      <w:r w:rsidRPr="00C73E20">
        <w:rPr>
          <w:rFonts w:cs="Arial"/>
          <w:color w:val="000000"/>
          <w:sz w:val="20"/>
          <w:szCs w:val="20"/>
        </w:rPr>
        <w:t xml:space="preserve">ie vertikale Veränderung im Durchmesser auf Übereinstimmung mit den bei der statischen </w:t>
      </w:r>
    </w:p>
    <w:p w14:paraId="5FC0BD36" w14:textId="083A1D10" w:rsidR="00C114BE" w:rsidRDefault="00C114BE" w:rsidP="00C114BE">
      <w:pPr>
        <w:autoSpaceDE w:val="0"/>
        <w:autoSpaceDN w:val="0"/>
        <w:adjustRightInd w:val="0"/>
        <w:spacing w:after="0" w:line="240" w:lineRule="auto"/>
        <w:jc w:val="both"/>
        <w:rPr>
          <w:rFonts w:cs="Arial"/>
          <w:color w:val="000000"/>
          <w:sz w:val="20"/>
          <w:szCs w:val="20"/>
        </w:rPr>
      </w:pPr>
      <w:r w:rsidRPr="00C73E20">
        <w:rPr>
          <w:rFonts w:cs="Arial"/>
          <w:color w:val="000000"/>
          <w:sz w:val="20"/>
          <w:szCs w:val="20"/>
        </w:rPr>
        <w:t xml:space="preserve">Berechnung erforderlichen Werten geprüft </w:t>
      </w:r>
      <w:r>
        <w:rPr>
          <w:rFonts w:cs="Arial"/>
          <w:color w:val="000000"/>
          <w:sz w:val="20"/>
          <w:szCs w:val="20"/>
        </w:rPr>
        <w:t xml:space="preserve">wird, </w:t>
      </w:r>
      <w:r w:rsidRPr="00E43A6A">
        <w:rPr>
          <w:rFonts w:cs="Arial"/>
          <w:color w:val="000000"/>
          <w:sz w:val="20"/>
          <w:szCs w:val="20"/>
        </w:rPr>
        <w:t>anderenfalls erfolgt keine Prüfung und das Angebot wird nicht gewertet.</w:t>
      </w:r>
    </w:p>
    <w:p w14:paraId="3879B1CD" w14:textId="2FA6C7C9" w:rsidR="00C114BE" w:rsidRDefault="00C114BE" w:rsidP="00C114BE">
      <w:pPr>
        <w:autoSpaceDE w:val="0"/>
        <w:autoSpaceDN w:val="0"/>
        <w:adjustRightInd w:val="0"/>
        <w:spacing w:after="0" w:line="240" w:lineRule="auto"/>
        <w:jc w:val="both"/>
        <w:rPr>
          <w:rFonts w:cs="Arial"/>
          <w:color w:val="000000"/>
          <w:sz w:val="20"/>
          <w:szCs w:val="20"/>
        </w:rPr>
      </w:pPr>
    </w:p>
    <w:p w14:paraId="2C4B3A5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454E3BCB" w14:textId="77777777" w:rsidR="00C114BE" w:rsidRPr="00C114BE" w:rsidRDefault="00C114BE" w:rsidP="00C114BE">
      <w:pPr>
        <w:autoSpaceDE w:val="0"/>
        <w:autoSpaceDN w:val="0"/>
        <w:adjustRightInd w:val="0"/>
        <w:spacing w:after="0" w:line="240" w:lineRule="auto"/>
        <w:jc w:val="both"/>
        <w:rPr>
          <w:rFonts w:cs="Arial"/>
          <w:color w:val="000000"/>
          <w:sz w:val="20"/>
          <w:szCs w:val="20"/>
        </w:rPr>
      </w:pPr>
    </w:p>
    <w:p w14:paraId="5B3FB672" w14:textId="77777777" w:rsidR="00C114BE" w:rsidRDefault="00C114BE" w:rsidP="00C114BE">
      <w:pPr>
        <w:rPr>
          <w:rFonts w:cs="Arial"/>
        </w:rPr>
      </w:pPr>
    </w:p>
    <w:p w14:paraId="632136C0" w14:textId="77777777" w:rsidR="00C114BE" w:rsidRPr="00C114BE" w:rsidRDefault="00C114BE" w:rsidP="00C114BE">
      <w:pPr>
        <w:rPr>
          <w:rFonts w:cs="Arial"/>
        </w:rPr>
      </w:pPr>
    </w:p>
    <w:p w14:paraId="4FAA4387" w14:textId="77777777" w:rsidR="00C114BE" w:rsidRPr="00C114BE" w:rsidRDefault="00C114BE" w:rsidP="00C114BE">
      <w:pPr>
        <w:rPr>
          <w:rFonts w:cs="Arial"/>
        </w:rPr>
      </w:pPr>
    </w:p>
    <w:p w14:paraId="1F0B0F59" w14:textId="77777777" w:rsidR="00C114BE" w:rsidRPr="00C114BE" w:rsidRDefault="00C114BE" w:rsidP="00C114BE">
      <w:pPr>
        <w:rPr>
          <w:rFonts w:cs="Arial"/>
        </w:rPr>
      </w:pPr>
    </w:p>
    <w:p w14:paraId="10CF084A" w14:textId="77777777" w:rsidR="00C114BE" w:rsidRPr="00C114BE" w:rsidRDefault="00C114BE" w:rsidP="00C114BE">
      <w:pPr>
        <w:rPr>
          <w:rFonts w:cs="Arial"/>
        </w:rPr>
      </w:pPr>
    </w:p>
    <w:p w14:paraId="00104F80" w14:textId="77777777" w:rsidR="00C114BE" w:rsidRPr="00C114BE" w:rsidRDefault="00C114BE" w:rsidP="00C114BE">
      <w:pPr>
        <w:rPr>
          <w:rFonts w:cs="Arial"/>
        </w:rPr>
      </w:pPr>
    </w:p>
    <w:p w14:paraId="144B7A2B" w14:textId="77777777" w:rsidR="00C114BE" w:rsidRDefault="00C114BE" w:rsidP="00C114BE">
      <w:pPr>
        <w:rPr>
          <w:rFonts w:cs="Arial"/>
        </w:rPr>
        <w:sectPr w:rsidR="00C114BE" w:rsidSect="00D23288">
          <w:pgSz w:w="11906" w:h="16838"/>
          <w:pgMar w:top="1703" w:right="567" w:bottom="1134" w:left="851" w:header="709" w:footer="709" w:gutter="0"/>
          <w:cols w:space="708"/>
          <w:titlePg/>
          <w:docGrid w:linePitch="360"/>
        </w:sectPr>
      </w:pPr>
    </w:p>
    <w:p w14:paraId="4AC0980C" w14:textId="77777777" w:rsidR="00D93DF3" w:rsidRDefault="00975F9F" w:rsidP="00C114BE">
      <w:pPr>
        <w:autoSpaceDE w:val="0"/>
        <w:autoSpaceDN w:val="0"/>
        <w:adjustRightInd w:val="0"/>
        <w:spacing w:after="0" w:line="240" w:lineRule="auto"/>
        <w:rPr>
          <w:rFonts w:cs="Arial"/>
          <w:bCs/>
          <w:color w:val="636463"/>
          <w:sz w:val="24"/>
          <w:szCs w:val="24"/>
        </w:rPr>
      </w:pPr>
      <w:r w:rsidRPr="00975F9F">
        <w:rPr>
          <w:rFonts w:cs="Arial"/>
          <w:bCs/>
          <w:color w:val="636463"/>
          <w:sz w:val="24"/>
          <w:szCs w:val="24"/>
        </w:rPr>
        <w:lastRenderedPageBreak/>
        <w:t>STEINZEUG-VORTRIEBSROHRE UND ZUBEHÖR NACH DIN EN 295, AUSGABE MAI 2013</w:t>
      </w:r>
    </w:p>
    <w:p w14:paraId="66CA6D11" w14:textId="317E3DB2" w:rsidR="00D93DF3" w:rsidRDefault="00D93DF3" w:rsidP="00C114BE">
      <w:pPr>
        <w:autoSpaceDE w:val="0"/>
        <w:autoSpaceDN w:val="0"/>
        <w:adjustRightInd w:val="0"/>
        <w:spacing w:after="0" w:line="240" w:lineRule="auto"/>
        <w:rPr>
          <w:rFonts w:cs="Arial"/>
          <w:bCs/>
          <w:color w:val="63646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D93DF3" w:rsidRPr="00D93DF3" w14:paraId="3F0106F7" w14:textId="77777777" w:rsidTr="000428F7">
        <w:trPr>
          <w:trHeight w:val="426"/>
        </w:trPr>
        <w:tc>
          <w:tcPr>
            <w:tcW w:w="817" w:type="dxa"/>
            <w:shd w:val="clear" w:color="auto" w:fill="808080" w:themeFill="background1" w:themeFillShade="80"/>
            <w:vAlign w:val="center"/>
          </w:tcPr>
          <w:p w14:paraId="6955B039"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Pos.</w:t>
            </w:r>
          </w:p>
        </w:tc>
        <w:tc>
          <w:tcPr>
            <w:tcW w:w="1276" w:type="dxa"/>
            <w:shd w:val="clear" w:color="auto" w:fill="808080" w:themeFill="background1" w:themeFillShade="80"/>
            <w:vAlign w:val="center"/>
          </w:tcPr>
          <w:p w14:paraId="17565E4A"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676BFFB7"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353E1095"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290EFCB2"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GP</w:t>
            </w:r>
          </w:p>
        </w:tc>
      </w:tr>
      <w:tr w:rsidR="00D93DF3" w:rsidRPr="00D93DF3" w14:paraId="10800F0F" w14:textId="77777777" w:rsidTr="000428F7">
        <w:trPr>
          <w:trHeight w:val="20"/>
        </w:trPr>
        <w:tc>
          <w:tcPr>
            <w:tcW w:w="817" w:type="dxa"/>
            <w:shd w:val="clear" w:color="auto" w:fill="auto"/>
            <w:vAlign w:val="center"/>
          </w:tcPr>
          <w:p w14:paraId="25750474" w14:textId="77777777" w:rsidR="00D93DF3" w:rsidRPr="00D93DF3" w:rsidRDefault="00D93DF3" w:rsidP="000428F7">
            <w:pPr>
              <w:autoSpaceDE w:val="0"/>
              <w:autoSpaceDN w:val="0"/>
              <w:adjustRightInd w:val="0"/>
              <w:spacing w:after="0" w:line="240" w:lineRule="auto"/>
              <w:rPr>
                <w:rFonts w:cs="Arial"/>
                <w:b/>
                <w:bCs/>
                <w:color w:val="000000"/>
                <w:sz w:val="20"/>
                <w:szCs w:val="20"/>
              </w:rPr>
            </w:pPr>
            <w:r w:rsidRPr="00D93DF3">
              <w:rPr>
                <w:rFonts w:cs="Arial"/>
                <w:b/>
                <w:bCs/>
                <w:color w:val="000000"/>
                <w:sz w:val="20"/>
                <w:szCs w:val="20"/>
              </w:rPr>
              <w:t xml:space="preserve">1.1 </w:t>
            </w:r>
          </w:p>
        </w:tc>
        <w:tc>
          <w:tcPr>
            <w:tcW w:w="1276" w:type="dxa"/>
            <w:shd w:val="clear" w:color="auto" w:fill="auto"/>
            <w:vAlign w:val="center"/>
          </w:tcPr>
          <w:p w14:paraId="15389E0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381220E5" w14:textId="77777777" w:rsidR="00D93DF3" w:rsidRPr="00D93DF3" w:rsidRDefault="00D93DF3" w:rsidP="000428F7">
            <w:pPr>
              <w:autoSpaceDE w:val="0"/>
              <w:autoSpaceDN w:val="0"/>
              <w:adjustRightInd w:val="0"/>
              <w:spacing w:after="0" w:line="240" w:lineRule="auto"/>
              <w:rPr>
                <w:rFonts w:cs="Arial"/>
                <w:b/>
                <w:bCs/>
                <w:color w:val="000000"/>
                <w:sz w:val="20"/>
                <w:szCs w:val="20"/>
              </w:rPr>
            </w:pPr>
            <w:r w:rsidRPr="00D93DF3">
              <w:rPr>
                <w:rFonts w:cs="Arial"/>
                <w:b/>
                <w:bCs/>
                <w:color w:val="000000"/>
                <w:sz w:val="20"/>
                <w:szCs w:val="20"/>
              </w:rPr>
              <w:t xml:space="preserve">Steinzeug-Vortriebsrohre </w:t>
            </w:r>
            <w:proofErr w:type="spellStart"/>
            <w:r w:rsidRPr="00D93DF3">
              <w:rPr>
                <w:rFonts w:cs="Arial"/>
                <w:b/>
                <w:bCs/>
                <w:color w:val="000000"/>
                <w:sz w:val="20"/>
                <w:szCs w:val="20"/>
              </w:rPr>
              <w:t>KERA.Drive</w:t>
            </w:r>
            <w:proofErr w:type="spellEnd"/>
          </w:p>
        </w:tc>
        <w:tc>
          <w:tcPr>
            <w:tcW w:w="1559" w:type="dxa"/>
            <w:shd w:val="clear" w:color="auto" w:fill="auto"/>
            <w:vAlign w:val="center"/>
          </w:tcPr>
          <w:p w14:paraId="2A84C231" w14:textId="77777777" w:rsidR="00D93DF3" w:rsidRPr="00D93DF3" w:rsidRDefault="00D93DF3" w:rsidP="000428F7">
            <w:pPr>
              <w:autoSpaceDE w:val="0"/>
              <w:autoSpaceDN w:val="0"/>
              <w:adjustRightInd w:val="0"/>
              <w:spacing w:after="0" w:line="240" w:lineRule="auto"/>
              <w:rPr>
                <w:rFonts w:cs="Arial"/>
                <w:b/>
                <w:bCs/>
                <w:color w:val="000000"/>
                <w:sz w:val="20"/>
                <w:szCs w:val="20"/>
              </w:rPr>
            </w:pPr>
          </w:p>
        </w:tc>
        <w:tc>
          <w:tcPr>
            <w:tcW w:w="992" w:type="dxa"/>
            <w:shd w:val="clear" w:color="auto" w:fill="auto"/>
            <w:vAlign w:val="center"/>
          </w:tcPr>
          <w:p w14:paraId="421A92D7" w14:textId="77777777" w:rsidR="00D93DF3" w:rsidRPr="00D93DF3" w:rsidRDefault="00D93DF3" w:rsidP="000428F7">
            <w:pPr>
              <w:autoSpaceDE w:val="0"/>
              <w:autoSpaceDN w:val="0"/>
              <w:adjustRightInd w:val="0"/>
              <w:spacing w:after="0" w:line="240" w:lineRule="auto"/>
              <w:rPr>
                <w:rFonts w:cs="Arial"/>
                <w:b/>
                <w:bCs/>
                <w:color w:val="000000"/>
                <w:sz w:val="20"/>
                <w:szCs w:val="20"/>
              </w:rPr>
            </w:pPr>
          </w:p>
        </w:tc>
      </w:tr>
      <w:tr w:rsidR="00D93DF3" w:rsidRPr="00D93DF3" w14:paraId="19694A3E" w14:textId="77777777" w:rsidTr="000428F7">
        <w:trPr>
          <w:trHeight w:val="20"/>
        </w:trPr>
        <w:tc>
          <w:tcPr>
            <w:tcW w:w="817" w:type="dxa"/>
            <w:shd w:val="clear" w:color="auto" w:fill="auto"/>
            <w:vAlign w:val="center"/>
          </w:tcPr>
          <w:p w14:paraId="1BCE7AD5" w14:textId="77777777" w:rsidR="00D93DF3" w:rsidRPr="00D93DF3" w:rsidRDefault="00D93DF3" w:rsidP="000428F7">
            <w:pPr>
              <w:autoSpaceDE w:val="0"/>
              <w:autoSpaceDN w:val="0"/>
              <w:adjustRightInd w:val="0"/>
              <w:spacing w:after="0" w:line="240" w:lineRule="auto"/>
              <w:rPr>
                <w:rFonts w:cs="Arial"/>
                <w:b/>
                <w:bCs/>
                <w:color w:val="000000"/>
                <w:sz w:val="20"/>
                <w:szCs w:val="20"/>
              </w:rPr>
            </w:pPr>
            <w:r w:rsidRPr="00D93DF3">
              <w:rPr>
                <w:rFonts w:cs="Arial"/>
                <w:color w:val="000000"/>
                <w:sz w:val="20"/>
                <w:szCs w:val="20"/>
              </w:rPr>
              <w:t xml:space="preserve">1.1.1 </w:t>
            </w:r>
          </w:p>
        </w:tc>
        <w:tc>
          <w:tcPr>
            <w:tcW w:w="1276" w:type="dxa"/>
            <w:shd w:val="clear" w:color="auto" w:fill="auto"/>
            <w:vAlign w:val="center"/>
          </w:tcPr>
          <w:p w14:paraId="5B4B02B0" w14:textId="77777777" w:rsidR="00D93DF3" w:rsidRPr="00D93DF3" w:rsidRDefault="00D93DF3" w:rsidP="000428F7">
            <w:pPr>
              <w:autoSpaceDE w:val="0"/>
              <w:autoSpaceDN w:val="0"/>
              <w:adjustRightInd w:val="0"/>
              <w:spacing w:after="0" w:line="240" w:lineRule="auto"/>
              <w:rPr>
                <w:rFonts w:cs="Arial"/>
                <w:b/>
                <w:bCs/>
                <w:color w:val="000000"/>
                <w:sz w:val="20"/>
                <w:szCs w:val="20"/>
              </w:rPr>
            </w:pPr>
            <w:r w:rsidRPr="00D93DF3">
              <w:rPr>
                <w:rFonts w:cs="Arial"/>
                <w:color w:val="000000"/>
                <w:sz w:val="20"/>
                <w:szCs w:val="20"/>
              </w:rPr>
              <w:t>______ M</w:t>
            </w:r>
          </w:p>
        </w:tc>
        <w:tc>
          <w:tcPr>
            <w:tcW w:w="5812" w:type="dxa"/>
            <w:shd w:val="clear" w:color="auto" w:fill="auto"/>
            <w:vAlign w:val="center"/>
          </w:tcPr>
          <w:p w14:paraId="67B2F473" w14:textId="77777777" w:rsidR="00D93DF3" w:rsidRPr="00D93DF3" w:rsidRDefault="00D93DF3" w:rsidP="000428F7">
            <w:pPr>
              <w:autoSpaceDE w:val="0"/>
              <w:autoSpaceDN w:val="0"/>
              <w:adjustRightInd w:val="0"/>
              <w:spacing w:afterLines="80" w:after="192" w:line="240" w:lineRule="auto"/>
              <w:rPr>
                <w:rFonts w:cs="Arial"/>
                <w:b/>
                <w:bCs/>
                <w:color w:val="000000"/>
                <w:sz w:val="20"/>
                <w:szCs w:val="20"/>
              </w:rPr>
            </w:pPr>
            <w:r w:rsidRPr="00D93DF3">
              <w:rPr>
                <w:rFonts w:cs="Arial"/>
                <w:b/>
                <w:bCs/>
                <w:color w:val="000000"/>
                <w:sz w:val="20"/>
                <w:szCs w:val="20"/>
              </w:rPr>
              <w:t>Steinzeug-Rohrvortrieb DN 150</w:t>
            </w:r>
          </w:p>
          <w:p w14:paraId="5758C9CD"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Rohrvortrieb DN 150 STZ nach DIN 18139 für unbemannt arbeitende Vortriebe DWA A 125/DVGW GW 304, mit Vortriebs-, Sonder- und Passrohren, Rohrverbindungen und -dichtungen, in den Homogenbereichen gemäß beiliegendem Bodengutachten und DIN 18300 ausführen, mit Steinzeug-Vortriebsrohren DN 150 (einschl. Sonder- und Passrohre) gemäß DIN EN 295, Teil 7, mit wasserdichter Rohrverbindung.</w:t>
            </w:r>
          </w:p>
          <w:p w14:paraId="04429824"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Hersteller der Rohre:</w:t>
            </w:r>
          </w:p>
          <w:p w14:paraId="09D34851"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w:t>
            </w:r>
          </w:p>
          <w:p w14:paraId="0CE82266" w14:textId="5A863066" w:rsidR="00D93DF3" w:rsidRPr="00D93DF3" w:rsidRDefault="008A3A5F"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w:t>
            </w:r>
            <w:r w:rsidR="00D93DF3" w:rsidRPr="00D93DF3">
              <w:rPr>
                <w:rFonts w:cs="Arial"/>
                <w:bCs/>
                <w:color w:val="000000"/>
                <w:sz w:val="20"/>
                <w:szCs w:val="20"/>
              </w:rPr>
              <w:t>(vom Bieter anzugeben)</w:t>
            </w:r>
          </w:p>
          <w:p w14:paraId="407C4812"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Die Zielgenauigkeit bzw. zulässige Höhenabweichung und Seitenabweichung von der Soll-Lage gem. DWA A 125, Abschn. 5, Tab. 11.</w:t>
            </w:r>
          </w:p>
          <w:p w14:paraId="7AE5AA09"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In den Einheitspreis ist einzurechnen:</w:t>
            </w:r>
          </w:p>
          <w:p w14:paraId="57B910C2"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Lieferung der Steinzeug-Vortriebs-, Sonder- und Passrohre, Rohrverbindungen und -dichtungen,</w:t>
            </w:r>
          </w:p>
          <w:p w14:paraId="71C4B51F"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Vorhalten und Betreiben der Vortriebseinrichtung </w:t>
            </w:r>
          </w:p>
          <w:p w14:paraId="22654D84"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Ableitung von Sicker- und Tagwasser einschl. der erforderlichen Pumpen, Pumpensümpfe und Anschlussleitungen</w:t>
            </w:r>
          </w:p>
          <w:p w14:paraId="235B801F"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Boden aus den Vortriebsstrecken unabhängig von der Tiefe und Länge der Strecke lösen, sowie Fördern bis </w:t>
            </w:r>
            <w:proofErr w:type="spellStart"/>
            <w:r w:rsidRPr="00D93DF3">
              <w:rPr>
                <w:rFonts w:cs="Arial"/>
                <w:bCs/>
                <w:color w:val="000000"/>
                <w:sz w:val="20"/>
                <w:szCs w:val="20"/>
              </w:rPr>
              <w:t>übertage</w:t>
            </w:r>
            <w:proofErr w:type="spellEnd"/>
            <w:r w:rsidRPr="00D93DF3">
              <w:rPr>
                <w:rFonts w:cs="Arial"/>
                <w:bCs/>
                <w:color w:val="000000"/>
                <w:sz w:val="20"/>
                <w:szCs w:val="20"/>
              </w:rPr>
              <w:t>, gegebenenfalls entwässern und im Baubereich lagern. Die Abfuhr des geförderten Bodens (bis LAGA Z1.2) zu einer Deponie nach Wahl des AN ist in den Einheitspreis einzurechnen. Ein Entsorgungsnachweis ist zu führen.</w:t>
            </w:r>
          </w:p>
          <w:p w14:paraId="084EDD76"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Einbringen und Vortreiben der Rohre,</w:t>
            </w:r>
          </w:p>
          <w:p w14:paraId="5492B42F"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Einbauen, Vorhalten und Beseitigen sämtlicher Schneid-, Steuer-, Führungs-, Dehner- und Vortriebseinrichtungen</w:t>
            </w:r>
          </w:p>
          <w:p w14:paraId="1B175162"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Herstellen der Rohrverbindungen einschl. der Lieferung sämtlicher hierzu erforderlichen Materialien und das Verfüllen</w:t>
            </w:r>
          </w:p>
          <w:p w14:paraId="6899DC10"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Verpressen von Hohlräumen und Ringspalt</w:t>
            </w:r>
          </w:p>
          <w:p w14:paraId="719C4C3E"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Ein- und Ausfahren durch die </w:t>
            </w:r>
            <w:proofErr w:type="spellStart"/>
            <w:r w:rsidRPr="00D93DF3">
              <w:rPr>
                <w:rFonts w:cs="Arial"/>
                <w:bCs/>
                <w:color w:val="000000"/>
                <w:sz w:val="20"/>
                <w:szCs w:val="20"/>
              </w:rPr>
              <w:t>Verbauwand</w:t>
            </w:r>
            <w:proofErr w:type="spellEnd"/>
            <w:r w:rsidRPr="00D93DF3">
              <w:rPr>
                <w:rFonts w:cs="Arial"/>
                <w:bCs/>
                <w:color w:val="000000"/>
                <w:sz w:val="20"/>
                <w:szCs w:val="20"/>
              </w:rPr>
              <w:t xml:space="preserve"> </w:t>
            </w:r>
          </w:p>
          <w:p w14:paraId="3207CD74" w14:textId="292E9324" w:rsidR="00D93DF3" w:rsidRPr="00D93DF3" w:rsidRDefault="00D93DF3" w:rsidP="00893DC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Die statische Berechnung ist nach DWA A 161 und DWA A 125 für die zu erwartenden Bodenverhältnisse für den Bau- und Endzustand durchzuführen und in 3-facher Ausfertigung dem AG rechtzeitig (vor Beginn der Vortriebsmaßnahme) zu übergeben.</w:t>
            </w:r>
          </w:p>
        </w:tc>
        <w:tc>
          <w:tcPr>
            <w:tcW w:w="1559" w:type="dxa"/>
            <w:shd w:val="clear" w:color="auto" w:fill="auto"/>
            <w:vAlign w:val="center"/>
          </w:tcPr>
          <w:p w14:paraId="7061AADD" w14:textId="77777777" w:rsidR="00D93DF3" w:rsidRPr="00D93DF3" w:rsidRDefault="00D93DF3" w:rsidP="000428F7">
            <w:pPr>
              <w:autoSpaceDE w:val="0"/>
              <w:autoSpaceDN w:val="0"/>
              <w:adjustRightInd w:val="0"/>
              <w:spacing w:after="0" w:line="240" w:lineRule="auto"/>
              <w:rPr>
                <w:rFonts w:cs="Arial"/>
                <w:b/>
                <w:bCs/>
                <w:color w:val="000000"/>
                <w:sz w:val="20"/>
                <w:szCs w:val="20"/>
              </w:rPr>
            </w:pPr>
            <w:proofErr w:type="spellStart"/>
            <w:r w:rsidRPr="00D93DF3">
              <w:rPr>
                <w:rFonts w:cs="Arial"/>
                <w:color w:val="000000"/>
                <w:sz w:val="20"/>
                <w:szCs w:val="20"/>
              </w:rPr>
              <w:t>f.d.M</w:t>
            </w:r>
            <w:proofErr w:type="spellEnd"/>
            <w:r w:rsidRPr="00D93DF3">
              <w:rPr>
                <w:rFonts w:cs="Arial"/>
                <w:color w:val="000000"/>
                <w:sz w:val="20"/>
                <w:szCs w:val="20"/>
              </w:rPr>
              <w:t>. _______</w:t>
            </w:r>
          </w:p>
        </w:tc>
        <w:tc>
          <w:tcPr>
            <w:tcW w:w="992" w:type="dxa"/>
            <w:shd w:val="clear" w:color="auto" w:fill="auto"/>
            <w:vAlign w:val="center"/>
          </w:tcPr>
          <w:p w14:paraId="6DE4C45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C4C1DC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F1F7114"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441C3A3"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9FB26F9"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312E15F"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65CB4DB"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D930A01"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1CF3970A"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7F629D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9AFA9FE"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3195867"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E614D2C"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5DA5E3C"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55E080E"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367B5EA"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CBA87A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5AF313F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A51E61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2F3CCE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E0892A3"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9EE2D1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14495D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F34FB7E"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EA11F4A"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63A1FF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EE8340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1D208B2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486D06E"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2F6B219"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D1B5462"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C80EB4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8CEB4B2"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1CF6E99B"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76CAA1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EC5F279"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AF3D5AF"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759909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20CA7A1"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A879CEF"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F9C67AC"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E420C3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6DBBF4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745AEE1"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752CE7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EC7BE8A"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FE5922C"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52553E2"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4100442"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58014E4"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DAE6284"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6064D2D"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5ACB8E7D"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E2634C4"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AC3178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tc>
      </w:tr>
      <w:tr w:rsidR="00893DC7" w:rsidRPr="00E43A6A" w14:paraId="37DF4E70" w14:textId="77777777" w:rsidTr="00893DC7">
        <w:trPr>
          <w:trHeight w:val="425"/>
        </w:trPr>
        <w:tc>
          <w:tcPr>
            <w:tcW w:w="817" w:type="dxa"/>
            <w:shd w:val="clear" w:color="auto" w:fill="808080" w:themeFill="background1" w:themeFillShade="80"/>
            <w:vAlign w:val="center"/>
          </w:tcPr>
          <w:p w14:paraId="5BD780BB" w14:textId="66A613C2"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75726517" w14:textId="0C50E59A"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409D176B" w14:textId="52E4D82A" w:rsidR="00893DC7" w:rsidRPr="00356BC0" w:rsidRDefault="00893DC7" w:rsidP="00893DC7">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65984BA5" w14:textId="06D931CC"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1E9AE8BD" w14:textId="555815A8" w:rsidR="00893DC7" w:rsidRPr="00E43A6A" w:rsidRDefault="00893DC7" w:rsidP="00893DC7">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93DC7" w:rsidRPr="00E43A6A" w14:paraId="1F6185DD" w14:textId="77777777" w:rsidTr="000428F7">
        <w:trPr>
          <w:trHeight w:val="20"/>
        </w:trPr>
        <w:tc>
          <w:tcPr>
            <w:tcW w:w="817" w:type="dxa"/>
            <w:shd w:val="clear" w:color="auto" w:fill="auto"/>
            <w:vAlign w:val="center"/>
          </w:tcPr>
          <w:p w14:paraId="4FA9B877"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1276" w:type="dxa"/>
            <w:shd w:val="clear" w:color="auto" w:fill="auto"/>
            <w:vAlign w:val="center"/>
          </w:tcPr>
          <w:p w14:paraId="3D1693F5"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5812" w:type="dxa"/>
            <w:shd w:val="clear" w:color="auto" w:fill="auto"/>
            <w:vAlign w:val="center"/>
          </w:tcPr>
          <w:p w14:paraId="1F6380DD" w14:textId="77777777" w:rsidR="00893DC7" w:rsidRPr="00D93DF3" w:rsidRDefault="00893DC7" w:rsidP="00893DC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alle Mess- und Prüfprotokolle in 3-facher Ausfertigung </w:t>
            </w:r>
          </w:p>
          <w:p w14:paraId="475357E8" w14:textId="77777777" w:rsidR="00893DC7" w:rsidRPr="00D93DF3" w:rsidRDefault="00893DC7" w:rsidP="00893DC7">
            <w:pPr>
              <w:spacing w:afterLines="80" w:after="192" w:line="240" w:lineRule="auto"/>
              <w:rPr>
                <w:rFonts w:cs="Arial"/>
                <w:bCs/>
                <w:color w:val="000000"/>
                <w:sz w:val="20"/>
                <w:szCs w:val="20"/>
              </w:rPr>
            </w:pPr>
            <w:r w:rsidRPr="00D93DF3">
              <w:rPr>
                <w:rFonts w:cs="Arial"/>
                <w:bCs/>
                <w:color w:val="000000"/>
                <w:sz w:val="20"/>
                <w:szCs w:val="20"/>
              </w:rPr>
              <w:t>Abrechnungslänge ist die Achslänge der Leitung zwischen den Innenseiten der Start- und Zielschächte bzw. Start- und Zielgruben</w:t>
            </w:r>
          </w:p>
          <w:p w14:paraId="63602CE8" w14:textId="77777777" w:rsidR="00893DC7" w:rsidRPr="00D93DF3" w:rsidRDefault="00893DC7" w:rsidP="00893DC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vom AN gewähltes Vortriebsverfahren:</w:t>
            </w:r>
          </w:p>
          <w:p w14:paraId="7BA7A103" w14:textId="77777777" w:rsidR="00893DC7" w:rsidRPr="00D93DF3" w:rsidRDefault="00893DC7" w:rsidP="00893DC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w:t>
            </w:r>
          </w:p>
          <w:p w14:paraId="2636F8F8" w14:textId="643B85BB" w:rsidR="00893DC7" w:rsidRPr="00356BC0" w:rsidRDefault="008A3A5F" w:rsidP="00893DC7">
            <w:pPr>
              <w:autoSpaceDE w:val="0"/>
              <w:autoSpaceDN w:val="0"/>
              <w:adjustRightInd w:val="0"/>
              <w:spacing w:afterLines="80" w:after="192" w:line="240" w:lineRule="auto"/>
              <w:rPr>
                <w:rFonts w:cs="Arial"/>
                <w:b/>
                <w:bCs/>
                <w:color w:val="000000"/>
                <w:sz w:val="20"/>
                <w:szCs w:val="20"/>
              </w:rPr>
            </w:pPr>
            <w:r w:rsidRPr="00D93DF3">
              <w:rPr>
                <w:rFonts w:cs="Arial"/>
                <w:bCs/>
                <w:color w:val="000000"/>
                <w:sz w:val="20"/>
                <w:szCs w:val="20"/>
              </w:rPr>
              <w:t xml:space="preserve"> </w:t>
            </w:r>
            <w:r w:rsidR="00893DC7" w:rsidRPr="00D93DF3">
              <w:rPr>
                <w:rFonts w:cs="Arial"/>
                <w:bCs/>
                <w:color w:val="000000"/>
                <w:sz w:val="20"/>
                <w:szCs w:val="20"/>
              </w:rPr>
              <w:t>(vom Bieter anzugeben)</w:t>
            </w:r>
          </w:p>
        </w:tc>
        <w:tc>
          <w:tcPr>
            <w:tcW w:w="1559" w:type="dxa"/>
            <w:shd w:val="clear" w:color="auto" w:fill="auto"/>
            <w:vAlign w:val="center"/>
          </w:tcPr>
          <w:p w14:paraId="25FA0934"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043FD1D5" w14:textId="77777777" w:rsidR="00893DC7" w:rsidRPr="00E43A6A" w:rsidRDefault="00893DC7" w:rsidP="000428F7">
            <w:pPr>
              <w:autoSpaceDE w:val="0"/>
              <w:autoSpaceDN w:val="0"/>
              <w:adjustRightInd w:val="0"/>
              <w:spacing w:after="0" w:line="240" w:lineRule="auto"/>
              <w:rPr>
                <w:rFonts w:cs="Arial"/>
                <w:b/>
                <w:bCs/>
                <w:color w:val="000000"/>
                <w:sz w:val="20"/>
                <w:szCs w:val="20"/>
              </w:rPr>
            </w:pPr>
          </w:p>
        </w:tc>
      </w:tr>
      <w:tr w:rsidR="00975F9F" w:rsidRPr="00E43A6A" w14:paraId="1EA5DFAB" w14:textId="77777777" w:rsidTr="000428F7">
        <w:trPr>
          <w:trHeight w:val="20"/>
        </w:trPr>
        <w:tc>
          <w:tcPr>
            <w:tcW w:w="817" w:type="dxa"/>
            <w:shd w:val="clear" w:color="auto" w:fill="auto"/>
            <w:vAlign w:val="center"/>
          </w:tcPr>
          <w:p w14:paraId="62DF08E6" w14:textId="77777777" w:rsidR="00975F9F" w:rsidRPr="00E43A6A" w:rsidRDefault="00975F9F"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1.1.2 </w:t>
            </w:r>
          </w:p>
        </w:tc>
        <w:tc>
          <w:tcPr>
            <w:tcW w:w="1276" w:type="dxa"/>
            <w:shd w:val="clear" w:color="auto" w:fill="auto"/>
            <w:vAlign w:val="center"/>
          </w:tcPr>
          <w:p w14:paraId="216548AE" w14:textId="77777777" w:rsidR="00975F9F" w:rsidRPr="00E43A6A" w:rsidRDefault="00975F9F"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5A20EFB" w14:textId="77777777" w:rsidR="00975F9F" w:rsidRPr="00356BC0" w:rsidRDefault="00975F9F" w:rsidP="000428F7">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2</w:t>
            </w:r>
            <w:r w:rsidRPr="00356BC0">
              <w:rPr>
                <w:rFonts w:cs="Arial"/>
                <w:b/>
                <w:bCs/>
                <w:color w:val="000000"/>
                <w:sz w:val="20"/>
                <w:szCs w:val="20"/>
              </w:rPr>
              <w:t>00</w:t>
            </w:r>
          </w:p>
          <w:p w14:paraId="75258FDE"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200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200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3D0D2BF0"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775B946B" w14:textId="1C7C364A"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0F59D29F"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Bieter anzugeben)</w:t>
            </w:r>
          </w:p>
          <w:p w14:paraId="03F1DA15"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70481392"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1823ADDF"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2BD1F1CB"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3035D1E9"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1BC2B755"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17FFE9A2"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4FB2B6B4"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158CF4E2" w14:textId="77777777" w:rsidR="00975F9F" w:rsidRDefault="00975F9F"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701D9580" w14:textId="77777777" w:rsidR="008A3A5F" w:rsidRDefault="008A3A5F" w:rsidP="00893DC7">
            <w:pPr>
              <w:autoSpaceDE w:val="0"/>
              <w:autoSpaceDN w:val="0"/>
              <w:adjustRightInd w:val="0"/>
              <w:spacing w:afterLines="80" w:after="192" w:line="240" w:lineRule="auto"/>
              <w:rPr>
                <w:rFonts w:cs="Arial"/>
                <w:bCs/>
                <w:color w:val="000000"/>
                <w:sz w:val="20"/>
                <w:szCs w:val="20"/>
              </w:rPr>
            </w:pPr>
          </w:p>
          <w:p w14:paraId="0697DA36" w14:textId="5B9B4E74" w:rsidR="008A3A5F" w:rsidRPr="00356BC0" w:rsidRDefault="008A3A5F" w:rsidP="00893DC7">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0A9AF17C" w14:textId="77777777" w:rsidR="00975F9F" w:rsidRPr="00E43A6A" w:rsidRDefault="00975F9F" w:rsidP="000428F7">
            <w:pPr>
              <w:autoSpaceDE w:val="0"/>
              <w:autoSpaceDN w:val="0"/>
              <w:adjustRightInd w:val="0"/>
              <w:spacing w:after="0" w:line="240" w:lineRule="auto"/>
              <w:rPr>
                <w:rFonts w:cs="Arial"/>
                <w:color w:val="000000"/>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752EC76F" w14:textId="77777777" w:rsidR="00975F9F" w:rsidRPr="00E43A6A" w:rsidRDefault="00975F9F" w:rsidP="000428F7">
            <w:pPr>
              <w:autoSpaceDE w:val="0"/>
              <w:autoSpaceDN w:val="0"/>
              <w:adjustRightInd w:val="0"/>
              <w:spacing w:after="0" w:line="240" w:lineRule="auto"/>
              <w:rPr>
                <w:rFonts w:cs="Arial"/>
                <w:b/>
                <w:bCs/>
                <w:color w:val="000000"/>
                <w:sz w:val="20"/>
                <w:szCs w:val="20"/>
              </w:rPr>
            </w:pPr>
          </w:p>
        </w:tc>
      </w:tr>
      <w:tr w:rsidR="00893DC7" w:rsidRPr="00E43A6A" w14:paraId="7647BCF0" w14:textId="77777777" w:rsidTr="00893DC7">
        <w:trPr>
          <w:trHeight w:val="425"/>
        </w:trPr>
        <w:tc>
          <w:tcPr>
            <w:tcW w:w="817" w:type="dxa"/>
            <w:shd w:val="clear" w:color="auto" w:fill="808080" w:themeFill="background1" w:themeFillShade="80"/>
            <w:vAlign w:val="center"/>
          </w:tcPr>
          <w:p w14:paraId="0E72968C" w14:textId="5D0934DD" w:rsidR="00893DC7" w:rsidRDefault="00893DC7" w:rsidP="00893DC7">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5D062298" w14:textId="453DE950"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4F6A01BA" w14:textId="732C7288" w:rsidR="00893DC7" w:rsidRPr="00356BC0" w:rsidRDefault="00893DC7" w:rsidP="00893DC7">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30D1149D" w14:textId="0B32CEC2"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60108EEB" w14:textId="3732ABFD" w:rsidR="00893DC7" w:rsidRPr="00E43A6A" w:rsidRDefault="00893DC7" w:rsidP="00893DC7">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93DC7" w:rsidRPr="00E43A6A" w14:paraId="7FB7A0CF" w14:textId="77777777" w:rsidTr="000428F7">
        <w:trPr>
          <w:trHeight w:val="20"/>
        </w:trPr>
        <w:tc>
          <w:tcPr>
            <w:tcW w:w="817" w:type="dxa"/>
            <w:shd w:val="clear" w:color="auto" w:fill="auto"/>
            <w:vAlign w:val="center"/>
          </w:tcPr>
          <w:p w14:paraId="098A3F82" w14:textId="77777777" w:rsidR="00893DC7" w:rsidRDefault="00893DC7" w:rsidP="000428F7">
            <w:pPr>
              <w:autoSpaceDE w:val="0"/>
              <w:autoSpaceDN w:val="0"/>
              <w:adjustRightInd w:val="0"/>
              <w:spacing w:after="0" w:line="240" w:lineRule="auto"/>
            </w:pPr>
          </w:p>
        </w:tc>
        <w:tc>
          <w:tcPr>
            <w:tcW w:w="1276" w:type="dxa"/>
            <w:shd w:val="clear" w:color="auto" w:fill="auto"/>
            <w:vAlign w:val="center"/>
          </w:tcPr>
          <w:p w14:paraId="17B3190C"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5812" w:type="dxa"/>
            <w:shd w:val="clear" w:color="auto" w:fill="auto"/>
            <w:vAlign w:val="center"/>
          </w:tcPr>
          <w:p w14:paraId="6DB97AEE" w14:textId="77777777" w:rsidR="00893DC7" w:rsidRPr="0096190F"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7FADDCAA" w14:textId="77777777" w:rsidR="00893DC7"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4BF76EA7" w14:textId="77777777" w:rsidR="00893DC7" w:rsidRPr="0096190F" w:rsidRDefault="00893DC7" w:rsidP="00893DC7">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6E5CD11C" w14:textId="77777777" w:rsidR="00893DC7"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79CF1435" w14:textId="77777777" w:rsidR="00893DC7" w:rsidRDefault="00893DC7" w:rsidP="00893DC7">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18472AF8" w14:textId="77777777" w:rsidR="00893DC7" w:rsidRPr="0096190F"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5500DDEA" w14:textId="59C21FB6" w:rsidR="00893DC7" w:rsidRPr="0096190F"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4CD4AB63" w14:textId="1D4E3C8A" w:rsidR="00893DC7" w:rsidRPr="00356BC0" w:rsidRDefault="00893DC7" w:rsidP="00893DC7">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(vom Bieter anzugeben)</w:t>
            </w:r>
          </w:p>
        </w:tc>
        <w:tc>
          <w:tcPr>
            <w:tcW w:w="1559" w:type="dxa"/>
            <w:shd w:val="clear" w:color="auto" w:fill="auto"/>
            <w:vAlign w:val="center"/>
          </w:tcPr>
          <w:p w14:paraId="15BFE07D"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7D13E7FC" w14:textId="77777777" w:rsidR="00893DC7" w:rsidRPr="00E43A6A" w:rsidRDefault="00893DC7" w:rsidP="000428F7">
            <w:pPr>
              <w:autoSpaceDE w:val="0"/>
              <w:autoSpaceDN w:val="0"/>
              <w:adjustRightInd w:val="0"/>
              <w:spacing w:after="0" w:line="240" w:lineRule="auto"/>
              <w:rPr>
                <w:rFonts w:cs="Arial"/>
                <w:b/>
                <w:bCs/>
                <w:color w:val="000000"/>
                <w:sz w:val="20"/>
                <w:szCs w:val="20"/>
              </w:rPr>
            </w:pPr>
          </w:p>
        </w:tc>
      </w:tr>
      <w:tr w:rsidR="00975F9F" w:rsidRPr="00E43A6A" w14:paraId="05FB7ADF" w14:textId="77777777" w:rsidTr="000428F7">
        <w:trPr>
          <w:trHeight w:val="20"/>
        </w:trPr>
        <w:tc>
          <w:tcPr>
            <w:tcW w:w="817" w:type="dxa"/>
            <w:shd w:val="clear" w:color="auto" w:fill="auto"/>
            <w:vAlign w:val="center"/>
          </w:tcPr>
          <w:p w14:paraId="1054F0D8" w14:textId="5EC229DE" w:rsidR="00975F9F" w:rsidRPr="00E43A6A" w:rsidRDefault="00975F9F" w:rsidP="000428F7">
            <w:pPr>
              <w:autoSpaceDE w:val="0"/>
              <w:autoSpaceDN w:val="0"/>
              <w:adjustRightInd w:val="0"/>
              <w:spacing w:after="0" w:line="240" w:lineRule="auto"/>
              <w:rPr>
                <w:rFonts w:cs="Arial"/>
                <w:b/>
                <w:bCs/>
                <w:color w:val="000000"/>
                <w:sz w:val="20"/>
                <w:szCs w:val="20"/>
              </w:rPr>
            </w:pPr>
            <w:r>
              <w:br w:type="page"/>
            </w:r>
            <w:r>
              <w:br w:type="page"/>
            </w:r>
            <w:r w:rsidRPr="00E43A6A">
              <w:rPr>
                <w:rFonts w:cs="Arial"/>
                <w:color w:val="000000"/>
                <w:sz w:val="20"/>
                <w:szCs w:val="20"/>
              </w:rPr>
              <w:t xml:space="preserve">1.1.3 </w:t>
            </w:r>
          </w:p>
        </w:tc>
        <w:tc>
          <w:tcPr>
            <w:tcW w:w="1276" w:type="dxa"/>
            <w:shd w:val="clear" w:color="auto" w:fill="auto"/>
            <w:vAlign w:val="center"/>
          </w:tcPr>
          <w:p w14:paraId="25A83582" w14:textId="77777777" w:rsidR="00975F9F" w:rsidRPr="00E43A6A" w:rsidRDefault="00975F9F"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119880E" w14:textId="77777777" w:rsidR="00975F9F" w:rsidRPr="00356BC0" w:rsidRDefault="00975F9F" w:rsidP="000428F7">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25</w:t>
            </w:r>
            <w:r w:rsidRPr="00356BC0">
              <w:rPr>
                <w:rFonts w:cs="Arial"/>
                <w:b/>
                <w:bCs/>
                <w:color w:val="000000"/>
                <w:sz w:val="20"/>
                <w:szCs w:val="20"/>
              </w:rPr>
              <w:t>0</w:t>
            </w:r>
          </w:p>
          <w:p w14:paraId="0B855409"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250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250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14F593AC"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2C2EDC04"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5A1B7F3D" w14:textId="07477BFC" w:rsidR="00975F9F" w:rsidRDefault="008A3A5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w:t>
            </w:r>
            <w:r w:rsidR="00975F9F" w:rsidRPr="0096190F">
              <w:rPr>
                <w:rFonts w:cs="Arial"/>
                <w:bCs/>
                <w:color w:val="000000"/>
                <w:sz w:val="20"/>
                <w:szCs w:val="20"/>
              </w:rPr>
              <w:t>(vom Bieter anzugeben)</w:t>
            </w:r>
          </w:p>
          <w:p w14:paraId="6BED2305"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03656B2F"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64CDA0FF"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3FA635F2"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6670608D"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5BE2A2D8" w14:textId="77777777" w:rsidR="008A3A5F" w:rsidRDefault="00975F9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008A3A5F">
              <w:rPr>
                <w:rFonts w:cs="Arial"/>
                <w:bCs/>
                <w:color w:val="000000"/>
                <w:sz w:val="20"/>
                <w:szCs w:val="20"/>
              </w:rPr>
              <w:t xml:space="preserve"> </w:t>
            </w:r>
            <w:r w:rsidR="008A3A5F" w:rsidRPr="0096190F">
              <w:rPr>
                <w:rFonts w:cs="Arial"/>
                <w:bCs/>
                <w:color w:val="000000"/>
                <w:sz w:val="20"/>
                <w:szCs w:val="20"/>
              </w:rPr>
              <w:t xml:space="preserve">Deponie </w:t>
            </w:r>
            <w:r w:rsidR="008A3A5F">
              <w:rPr>
                <w:rFonts w:cs="Arial"/>
                <w:bCs/>
                <w:color w:val="000000"/>
                <w:sz w:val="20"/>
                <w:szCs w:val="20"/>
              </w:rPr>
              <w:t>nach Wahl des AN ist in den Einheitspreis einzurechnen.</w:t>
            </w:r>
            <w:r w:rsidR="008A3A5F" w:rsidRPr="00356BC0">
              <w:rPr>
                <w:rFonts w:cs="Arial"/>
                <w:bCs/>
                <w:color w:val="000000"/>
                <w:sz w:val="20"/>
                <w:szCs w:val="20"/>
              </w:rPr>
              <w:t xml:space="preserve"> </w:t>
            </w:r>
            <w:r w:rsidR="008A3A5F" w:rsidRPr="008E12D1">
              <w:rPr>
                <w:rFonts w:cs="Arial"/>
                <w:bCs/>
                <w:color w:val="000000"/>
                <w:sz w:val="20"/>
                <w:szCs w:val="20"/>
              </w:rPr>
              <w:t>Ein Entsorgungsnachweis ist zu führen.</w:t>
            </w:r>
          </w:p>
          <w:p w14:paraId="62F7557F" w14:textId="7C6444D0" w:rsidR="008A3A5F" w:rsidRPr="00356BC0" w:rsidRDefault="008A3A5F" w:rsidP="008A3A5F">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4597E571" w14:textId="77777777" w:rsidR="00975F9F" w:rsidRPr="00E43A6A" w:rsidRDefault="00975F9F" w:rsidP="000428F7">
            <w:pPr>
              <w:autoSpaceDE w:val="0"/>
              <w:autoSpaceDN w:val="0"/>
              <w:adjustRightInd w:val="0"/>
              <w:spacing w:after="0" w:line="240" w:lineRule="auto"/>
              <w:rPr>
                <w:rFonts w:cs="Arial"/>
                <w:b/>
                <w:bCs/>
                <w:color w:val="000000"/>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6F4A0700" w14:textId="77777777" w:rsidR="00975F9F" w:rsidRPr="00E43A6A" w:rsidRDefault="00975F9F" w:rsidP="000428F7">
            <w:pPr>
              <w:autoSpaceDE w:val="0"/>
              <w:autoSpaceDN w:val="0"/>
              <w:adjustRightInd w:val="0"/>
              <w:spacing w:after="0" w:line="240" w:lineRule="auto"/>
              <w:rPr>
                <w:rFonts w:cs="Arial"/>
                <w:b/>
                <w:bCs/>
                <w:color w:val="000000"/>
                <w:sz w:val="20"/>
                <w:szCs w:val="20"/>
              </w:rPr>
            </w:pPr>
          </w:p>
        </w:tc>
      </w:tr>
      <w:tr w:rsidR="008A3A5F" w:rsidRPr="00E43A6A" w14:paraId="3EF680FD" w14:textId="77777777" w:rsidTr="008A3A5F">
        <w:trPr>
          <w:trHeight w:val="425"/>
        </w:trPr>
        <w:tc>
          <w:tcPr>
            <w:tcW w:w="817" w:type="dxa"/>
            <w:shd w:val="clear" w:color="auto" w:fill="808080" w:themeFill="background1" w:themeFillShade="80"/>
            <w:vAlign w:val="center"/>
          </w:tcPr>
          <w:p w14:paraId="6EB39244" w14:textId="178678E0"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79FF332F" w14:textId="1CD7D68F"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4E5B9546" w14:textId="1F4EF3BC" w:rsidR="008A3A5F" w:rsidRPr="0096190F" w:rsidRDefault="008A3A5F" w:rsidP="008A3A5F">
            <w:pPr>
              <w:autoSpaceDE w:val="0"/>
              <w:autoSpaceDN w:val="0"/>
              <w:adjustRightInd w:val="0"/>
              <w:spacing w:after="0" w:line="240" w:lineRule="auto"/>
              <w:jc w:val="center"/>
              <w:rPr>
                <w:rFonts w:cs="Arial"/>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2A7A7A5E" w14:textId="32E92739"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37B53D1E" w14:textId="35928AD4" w:rsidR="008A3A5F" w:rsidRPr="00E43A6A"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A3A5F" w:rsidRPr="00E43A6A" w14:paraId="75827756" w14:textId="77777777" w:rsidTr="000428F7">
        <w:trPr>
          <w:trHeight w:val="20"/>
        </w:trPr>
        <w:tc>
          <w:tcPr>
            <w:tcW w:w="817" w:type="dxa"/>
            <w:shd w:val="clear" w:color="auto" w:fill="auto"/>
            <w:vAlign w:val="center"/>
          </w:tcPr>
          <w:p w14:paraId="2C3D95F1"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51AE0415" w14:textId="77777777" w:rsidR="008A3A5F" w:rsidRPr="007C7CDB" w:rsidRDefault="008A3A5F" w:rsidP="008A3A5F">
            <w:pPr>
              <w:autoSpaceDE w:val="0"/>
              <w:autoSpaceDN w:val="0"/>
              <w:adjustRightInd w:val="0"/>
              <w:spacing w:after="0" w:line="240" w:lineRule="auto"/>
              <w:rPr>
                <w:rFonts w:cs="Arial"/>
                <w:sz w:val="20"/>
                <w:szCs w:val="20"/>
              </w:rPr>
            </w:pPr>
          </w:p>
        </w:tc>
        <w:tc>
          <w:tcPr>
            <w:tcW w:w="5812" w:type="dxa"/>
            <w:shd w:val="clear" w:color="auto" w:fill="auto"/>
            <w:vAlign w:val="center"/>
          </w:tcPr>
          <w:p w14:paraId="3D86FF0D"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7EF37A33"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5DA3E69E"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73D33168"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081B663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1E2CC9CF"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3746D9C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341D5706"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64A04FB4"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751E9403"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31213F5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1BDF890D" w14:textId="63869C3A"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(vom Bieter anzugeben)</w:t>
            </w:r>
          </w:p>
        </w:tc>
        <w:tc>
          <w:tcPr>
            <w:tcW w:w="1559" w:type="dxa"/>
            <w:shd w:val="clear" w:color="auto" w:fill="auto"/>
            <w:vAlign w:val="center"/>
          </w:tcPr>
          <w:p w14:paraId="69996F04"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3E44EE9B" w14:textId="77777777" w:rsidR="008A3A5F" w:rsidRPr="00E43A6A" w:rsidRDefault="008A3A5F" w:rsidP="008A3A5F">
            <w:pPr>
              <w:autoSpaceDE w:val="0"/>
              <w:autoSpaceDN w:val="0"/>
              <w:adjustRightInd w:val="0"/>
              <w:spacing w:after="0" w:line="240" w:lineRule="auto"/>
              <w:rPr>
                <w:rFonts w:cs="Arial"/>
                <w:b/>
                <w:bCs/>
                <w:color w:val="000000"/>
                <w:sz w:val="20"/>
                <w:szCs w:val="20"/>
              </w:rPr>
            </w:pPr>
          </w:p>
        </w:tc>
      </w:tr>
      <w:tr w:rsidR="008A3A5F" w:rsidRPr="00E43A6A" w14:paraId="77315B37" w14:textId="77777777" w:rsidTr="000428F7">
        <w:trPr>
          <w:trHeight w:val="20"/>
        </w:trPr>
        <w:tc>
          <w:tcPr>
            <w:tcW w:w="817" w:type="dxa"/>
            <w:shd w:val="clear" w:color="auto" w:fill="auto"/>
            <w:vAlign w:val="center"/>
          </w:tcPr>
          <w:p w14:paraId="35F2F069" w14:textId="59CD152B" w:rsidR="008A3A5F" w:rsidRPr="00E43A6A" w:rsidRDefault="008A3A5F" w:rsidP="008A3A5F">
            <w:pPr>
              <w:autoSpaceDE w:val="0"/>
              <w:autoSpaceDN w:val="0"/>
              <w:adjustRightInd w:val="0"/>
              <w:spacing w:after="0" w:line="240" w:lineRule="auto"/>
              <w:rPr>
                <w:rFonts w:cs="Arial"/>
                <w:color w:val="000000"/>
                <w:sz w:val="20"/>
                <w:szCs w:val="20"/>
              </w:rPr>
            </w:pPr>
            <w:r>
              <w:br w:type="page"/>
            </w:r>
            <w:r w:rsidRPr="007C7CDB">
              <w:rPr>
                <w:rFonts w:cs="Arial"/>
                <w:sz w:val="20"/>
                <w:szCs w:val="20"/>
              </w:rPr>
              <w:t>1.1.4</w:t>
            </w:r>
          </w:p>
        </w:tc>
        <w:tc>
          <w:tcPr>
            <w:tcW w:w="1276" w:type="dxa"/>
            <w:shd w:val="clear" w:color="auto" w:fill="auto"/>
            <w:vAlign w:val="center"/>
          </w:tcPr>
          <w:p w14:paraId="43FDB14E" w14:textId="77777777" w:rsidR="008A3A5F" w:rsidRPr="00E43A6A" w:rsidRDefault="008A3A5F" w:rsidP="008A3A5F">
            <w:pPr>
              <w:autoSpaceDE w:val="0"/>
              <w:autoSpaceDN w:val="0"/>
              <w:adjustRightInd w:val="0"/>
              <w:spacing w:after="0" w:line="240" w:lineRule="auto"/>
              <w:rPr>
                <w:rFonts w:cs="Arial"/>
                <w:color w:val="000000"/>
                <w:sz w:val="20"/>
                <w:szCs w:val="20"/>
              </w:rPr>
            </w:pPr>
            <w:r w:rsidRPr="007C7CDB">
              <w:rPr>
                <w:rFonts w:cs="Arial"/>
                <w:sz w:val="20"/>
                <w:szCs w:val="20"/>
              </w:rPr>
              <w:t>______ M</w:t>
            </w:r>
          </w:p>
        </w:tc>
        <w:tc>
          <w:tcPr>
            <w:tcW w:w="5812" w:type="dxa"/>
            <w:shd w:val="clear" w:color="auto" w:fill="auto"/>
            <w:vAlign w:val="center"/>
          </w:tcPr>
          <w:p w14:paraId="7687C9E9" w14:textId="77777777"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Steinzeug-Rohrvortrieb DN 300</w:t>
            </w:r>
          </w:p>
          <w:p w14:paraId="5259E1E9"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Rohrvortrieb DN 300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300 (einschl. Sonder- und Passrohre) gemäß DIN EN 295, Teil 7, mit wasserdichter Rohrverbindung</w:t>
            </w:r>
            <w:r>
              <w:rPr>
                <w:rFonts w:cs="Arial"/>
                <w:bCs/>
                <w:color w:val="000000"/>
                <w:sz w:val="20"/>
                <w:szCs w:val="20"/>
              </w:rPr>
              <w:t>.</w:t>
            </w:r>
          </w:p>
          <w:p w14:paraId="5D3C81A2"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75460375"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7D514380" w14:textId="3E9947B8"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(vom Bieter anzugeben)</w:t>
            </w:r>
          </w:p>
          <w:p w14:paraId="3197778B"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1AD1D4A8"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4165A8F6" w14:textId="77777777" w:rsidR="008A3A5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18D268DB" w14:textId="77777777" w:rsidR="008A3A5F" w:rsidRDefault="008A3A5F" w:rsidP="008A3A5F">
            <w:pPr>
              <w:autoSpaceDE w:val="0"/>
              <w:autoSpaceDN w:val="0"/>
              <w:adjustRightInd w:val="0"/>
              <w:spacing w:afterLines="80" w:after="192" w:line="240" w:lineRule="auto"/>
              <w:rPr>
                <w:rFonts w:cs="Arial"/>
                <w:bCs/>
                <w:color w:val="000000"/>
                <w:sz w:val="20"/>
                <w:szCs w:val="20"/>
              </w:rPr>
            </w:pPr>
          </w:p>
          <w:p w14:paraId="42CC4AB7" w14:textId="204882E6" w:rsidR="008A3A5F" w:rsidRPr="00356BC0" w:rsidRDefault="008A3A5F" w:rsidP="008A3A5F">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325B1D62" w14:textId="77777777" w:rsidR="008A3A5F" w:rsidRPr="00E43A6A" w:rsidRDefault="008A3A5F" w:rsidP="008A3A5F">
            <w:pPr>
              <w:autoSpaceDE w:val="0"/>
              <w:autoSpaceDN w:val="0"/>
              <w:adjustRightInd w:val="0"/>
              <w:spacing w:after="0" w:line="240" w:lineRule="auto"/>
              <w:rPr>
                <w:rFonts w:cs="Arial"/>
                <w:color w:val="000000"/>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6C82F657" w14:textId="77777777" w:rsidR="008A3A5F" w:rsidRPr="00E43A6A" w:rsidRDefault="008A3A5F" w:rsidP="008A3A5F">
            <w:pPr>
              <w:autoSpaceDE w:val="0"/>
              <w:autoSpaceDN w:val="0"/>
              <w:adjustRightInd w:val="0"/>
              <w:spacing w:after="0" w:line="240" w:lineRule="auto"/>
              <w:rPr>
                <w:rFonts w:cs="Arial"/>
                <w:b/>
                <w:bCs/>
                <w:color w:val="000000"/>
                <w:sz w:val="20"/>
                <w:szCs w:val="20"/>
              </w:rPr>
            </w:pPr>
          </w:p>
        </w:tc>
      </w:tr>
      <w:tr w:rsidR="008A3A5F" w:rsidRPr="00E43A6A" w14:paraId="2A0F4E56" w14:textId="77777777" w:rsidTr="008A3A5F">
        <w:trPr>
          <w:trHeight w:val="425"/>
        </w:trPr>
        <w:tc>
          <w:tcPr>
            <w:tcW w:w="817" w:type="dxa"/>
            <w:shd w:val="clear" w:color="auto" w:fill="808080" w:themeFill="background1" w:themeFillShade="80"/>
            <w:vAlign w:val="center"/>
          </w:tcPr>
          <w:p w14:paraId="53AF4EDC" w14:textId="02470CE4"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07712A16" w14:textId="7AC64B3C"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1B685181" w14:textId="244136C9" w:rsidR="008A3A5F" w:rsidRPr="00356BC0"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0C0B8E98" w14:textId="74DF7C7B"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326A10B2" w14:textId="3CB7751E" w:rsidR="008A3A5F" w:rsidRPr="00E43A6A"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A3A5F" w:rsidRPr="00E43A6A" w14:paraId="79BDA435" w14:textId="77777777" w:rsidTr="000428F7">
        <w:trPr>
          <w:trHeight w:val="20"/>
        </w:trPr>
        <w:tc>
          <w:tcPr>
            <w:tcW w:w="817" w:type="dxa"/>
            <w:shd w:val="clear" w:color="auto" w:fill="auto"/>
            <w:vAlign w:val="center"/>
          </w:tcPr>
          <w:p w14:paraId="12CA7A16"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7CBA543D" w14:textId="77777777" w:rsidR="008A3A5F" w:rsidRPr="007C7CDB" w:rsidRDefault="008A3A5F" w:rsidP="008A3A5F">
            <w:pPr>
              <w:autoSpaceDE w:val="0"/>
              <w:autoSpaceDN w:val="0"/>
              <w:adjustRightInd w:val="0"/>
              <w:spacing w:after="0" w:line="240" w:lineRule="auto"/>
              <w:rPr>
                <w:rFonts w:cs="Arial"/>
                <w:sz w:val="20"/>
                <w:szCs w:val="20"/>
              </w:rPr>
            </w:pPr>
          </w:p>
        </w:tc>
        <w:tc>
          <w:tcPr>
            <w:tcW w:w="5812" w:type="dxa"/>
            <w:shd w:val="clear" w:color="auto" w:fill="auto"/>
            <w:vAlign w:val="center"/>
          </w:tcPr>
          <w:p w14:paraId="427C3E49"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336E45CB"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28785D55"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395AC2A5" w14:textId="6BEB631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69EA122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53C63BD4"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76F2048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3DA5EC44"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2165D288"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5A4A7F79"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77093D83"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3889D4C2"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1AB3EE38"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133E957C" w14:textId="5B0D4EFB"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 xml:space="preserve"> (vom Bieter anzugeben)</w:t>
            </w:r>
          </w:p>
        </w:tc>
        <w:tc>
          <w:tcPr>
            <w:tcW w:w="1559" w:type="dxa"/>
            <w:shd w:val="clear" w:color="auto" w:fill="auto"/>
            <w:vAlign w:val="center"/>
          </w:tcPr>
          <w:p w14:paraId="62F96A1F"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15690A52" w14:textId="77777777" w:rsidR="008A3A5F" w:rsidRPr="00E43A6A" w:rsidRDefault="008A3A5F" w:rsidP="008A3A5F">
            <w:pPr>
              <w:autoSpaceDE w:val="0"/>
              <w:autoSpaceDN w:val="0"/>
              <w:adjustRightInd w:val="0"/>
              <w:spacing w:after="0" w:line="240" w:lineRule="auto"/>
              <w:rPr>
                <w:rFonts w:cs="Arial"/>
                <w:b/>
                <w:bCs/>
                <w:color w:val="000000"/>
                <w:sz w:val="20"/>
                <w:szCs w:val="20"/>
              </w:rPr>
            </w:pPr>
          </w:p>
        </w:tc>
      </w:tr>
      <w:tr w:rsidR="008A3A5F" w:rsidRPr="00E43A6A" w14:paraId="6B5246D6" w14:textId="77777777" w:rsidTr="000428F7">
        <w:trPr>
          <w:trHeight w:val="20"/>
        </w:trPr>
        <w:tc>
          <w:tcPr>
            <w:tcW w:w="817" w:type="dxa"/>
            <w:shd w:val="clear" w:color="auto" w:fill="auto"/>
            <w:vAlign w:val="center"/>
          </w:tcPr>
          <w:p w14:paraId="058143B8" w14:textId="2BB20590" w:rsidR="008A3A5F" w:rsidRPr="007C7CDB" w:rsidRDefault="008A3A5F" w:rsidP="008A3A5F">
            <w:pPr>
              <w:autoSpaceDE w:val="0"/>
              <w:autoSpaceDN w:val="0"/>
              <w:adjustRightInd w:val="0"/>
              <w:spacing w:after="0" w:line="240" w:lineRule="auto"/>
              <w:rPr>
                <w:rFonts w:cs="Arial"/>
                <w:b/>
                <w:bCs/>
                <w:sz w:val="20"/>
                <w:szCs w:val="20"/>
              </w:rPr>
            </w:pPr>
            <w:r>
              <w:br w:type="page"/>
            </w:r>
            <w:r w:rsidRPr="007C7CDB">
              <w:rPr>
                <w:rFonts w:cs="Arial"/>
                <w:sz w:val="20"/>
                <w:szCs w:val="20"/>
              </w:rPr>
              <w:t>1.1.</w:t>
            </w:r>
            <w:r>
              <w:rPr>
                <w:rFonts w:cs="Arial"/>
                <w:sz w:val="20"/>
                <w:szCs w:val="20"/>
              </w:rPr>
              <w:t>5</w:t>
            </w:r>
            <w:r w:rsidRPr="007C7CDB">
              <w:rPr>
                <w:rFonts w:cs="Arial"/>
                <w:sz w:val="20"/>
                <w:szCs w:val="20"/>
              </w:rPr>
              <w:t xml:space="preserve"> </w:t>
            </w:r>
          </w:p>
        </w:tc>
        <w:tc>
          <w:tcPr>
            <w:tcW w:w="1276" w:type="dxa"/>
            <w:shd w:val="clear" w:color="auto" w:fill="auto"/>
            <w:vAlign w:val="center"/>
          </w:tcPr>
          <w:p w14:paraId="4B0FA257" w14:textId="77777777" w:rsidR="008A3A5F" w:rsidRPr="007C7CDB" w:rsidRDefault="008A3A5F" w:rsidP="008A3A5F">
            <w:pPr>
              <w:autoSpaceDE w:val="0"/>
              <w:autoSpaceDN w:val="0"/>
              <w:adjustRightInd w:val="0"/>
              <w:spacing w:after="0" w:line="240" w:lineRule="auto"/>
              <w:rPr>
                <w:rFonts w:cs="Arial"/>
                <w:b/>
                <w:bCs/>
                <w:sz w:val="20"/>
                <w:szCs w:val="20"/>
              </w:rPr>
            </w:pPr>
            <w:r w:rsidRPr="007C7CDB">
              <w:rPr>
                <w:rFonts w:cs="Arial"/>
                <w:sz w:val="20"/>
                <w:szCs w:val="20"/>
              </w:rPr>
              <w:t>______ M</w:t>
            </w:r>
          </w:p>
        </w:tc>
        <w:tc>
          <w:tcPr>
            <w:tcW w:w="5812" w:type="dxa"/>
            <w:shd w:val="clear" w:color="auto" w:fill="auto"/>
            <w:vAlign w:val="center"/>
          </w:tcPr>
          <w:p w14:paraId="31D3BBCC" w14:textId="77777777"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4</w:t>
            </w:r>
            <w:r w:rsidRPr="00356BC0">
              <w:rPr>
                <w:rFonts w:cs="Arial"/>
                <w:b/>
                <w:bCs/>
                <w:color w:val="000000"/>
                <w:sz w:val="20"/>
                <w:szCs w:val="20"/>
              </w:rPr>
              <w:t>00</w:t>
            </w:r>
          </w:p>
          <w:p w14:paraId="22D852E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400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400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5FF25BC9"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0883365F"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2CC9884B"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Bieter anzugeben)</w:t>
            </w:r>
          </w:p>
          <w:p w14:paraId="1FAC6ABE" w14:textId="6D0C3612" w:rsidR="008A3A5F" w:rsidRPr="00356BC0" w:rsidRDefault="008A3A5F" w:rsidP="008A3A5F">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3487B731" w14:textId="77777777" w:rsidR="008A3A5F" w:rsidRPr="007C7CDB" w:rsidRDefault="008A3A5F" w:rsidP="008A3A5F">
            <w:pPr>
              <w:autoSpaceDE w:val="0"/>
              <w:autoSpaceDN w:val="0"/>
              <w:adjustRightInd w:val="0"/>
              <w:spacing w:after="0" w:line="240" w:lineRule="auto"/>
              <w:rPr>
                <w:rFonts w:cs="Arial"/>
                <w:b/>
                <w:bCs/>
                <w:sz w:val="20"/>
                <w:szCs w:val="20"/>
              </w:rPr>
            </w:pPr>
            <w:proofErr w:type="spellStart"/>
            <w:r w:rsidRPr="007C7CDB">
              <w:rPr>
                <w:rFonts w:cs="Arial"/>
                <w:sz w:val="20"/>
                <w:szCs w:val="20"/>
              </w:rPr>
              <w:t>f.d.M</w:t>
            </w:r>
            <w:proofErr w:type="spellEnd"/>
            <w:r w:rsidRPr="007C7CDB">
              <w:rPr>
                <w:rFonts w:cs="Arial"/>
                <w:sz w:val="20"/>
                <w:szCs w:val="20"/>
              </w:rPr>
              <w:t>. _______</w:t>
            </w:r>
          </w:p>
        </w:tc>
        <w:tc>
          <w:tcPr>
            <w:tcW w:w="992" w:type="dxa"/>
            <w:shd w:val="clear" w:color="auto" w:fill="auto"/>
            <w:vAlign w:val="center"/>
          </w:tcPr>
          <w:p w14:paraId="558BB2AC" w14:textId="77777777" w:rsidR="008A3A5F" w:rsidRPr="007C7CDB" w:rsidRDefault="008A3A5F" w:rsidP="008A3A5F">
            <w:pPr>
              <w:autoSpaceDE w:val="0"/>
              <w:autoSpaceDN w:val="0"/>
              <w:adjustRightInd w:val="0"/>
              <w:spacing w:after="0" w:line="240" w:lineRule="auto"/>
              <w:rPr>
                <w:rFonts w:cs="Arial"/>
                <w:b/>
                <w:bCs/>
                <w:sz w:val="20"/>
                <w:szCs w:val="20"/>
              </w:rPr>
            </w:pPr>
          </w:p>
        </w:tc>
      </w:tr>
      <w:tr w:rsidR="008A3A5F" w:rsidRPr="00E43A6A" w14:paraId="0FF5A6EF" w14:textId="77777777" w:rsidTr="008A3A5F">
        <w:trPr>
          <w:trHeight w:val="425"/>
        </w:trPr>
        <w:tc>
          <w:tcPr>
            <w:tcW w:w="817" w:type="dxa"/>
            <w:shd w:val="clear" w:color="auto" w:fill="808080" w:themeFill="background1" w:themeFillShade="80"/>
            <w:vAlign w:val="center"/>
          </w:tcPr>
          <w:p w14:paraId="07B83EBB" w14:textId="797DA6EC"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424B2FAD" w14:textId="6479A843"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5970CBF9" w14:textId="2A390E59" w:rsidR="008A3A5F" w:rsidRPr="00356BC0"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574DFE46" w14:textId="69E83768"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6620B611" w14:textId="0CA29123" w:rsidR="008A3A5F" w:rsidRPr="007C7CDB" w:rsidRDefault="008A3A5F" w:rsidP="008A3A5F">
            <w:pPr>
              <w:autoSpaceDE w:val="0"/>
              <w:autoSpaceDN w:val="0"/>
              <w:adjustRightInd w:val="0"/>
              <w:spacing w:after="0" w:line="240" w:lineRule="auto"/>
              <w:jc w:val="center"/>
              <w:rPr>
                <w:rFonts w:cs="Arial"/>
                <w:b/>
                <w:bCs/>
                <w:sz w:val="20"/>
                <w:szCs w:val="20"/>
              </w:rPr>
            </w:pPr>
            <w:r w:rsidRPr="00D93DF3">
              <w:rPr>
                <w:rFonts w:cs="Arial"/>
                <w:b/>
                <w:bCs/>
                <w:color w:val="FFFFFF" w:themeColor="background1"/>
                <w:sz w:val="20"/>
                <w:szCs w:val="20"/>
              </w:rPr>
              <w:t>GP</w:t>
            </w:r>
          </w:p>
        </w:tc>
      </w:tr>
      <w:tr w:rsidR="008A3A5F" w:rsidRPr="00E43A6A" w14:paraId="54E6AFFD" w14:textId="77777777" w:rsidTr="000428F7">
        <w:trPr>
          <w:trHeight w:val="20"/>
        </w:trPr>
        <w:tc>
          <w:tcPr>
            <w:tcW w:w="817" w:type="dxa"/>
            <w:shd w:val="clear" w:color="auto" w:fill="auto"/>
            <w:vAlign w:val="center"/>
          </w:tcPr>
          <w:p w14:paraId="7C142883"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2C63339C" w14:textId="77777777" w:rsidR="008A3A5F" w:rsidRPr="007C7CDB" w:rsidRDefault="008A3A5F" w:rsidP="008A3A5F">
            <w:pPr>
              <w:autoSpaceDE w:val="0"/>
              <w:autoSpaceDN w:val="0"/>
              <w:adjustRightInd w:val="0"/>
              <w:spacing w:after="0" w:line="240" w:lineRule="auto"/>
              <w:rPr>
                <w:rFonts w:cs="Arial"/>
                <w:sz w:val="20"/>
                <w:szCs w:val="20"/>
              </w:rPr>
            </w:pPr>
          </w:p>
        </w:tc>
        <w:tc>
          <w:tcPr>
            <w:tcW w:w="5812" w:type="dxa"/>
            <w:shd w:val="clear" w:color="auto" w:fill="auto"/>
            <w:vAlign w:val="center"/>
          </w:tcPr>
          <w:p w14:paraId="55C5EBC7"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24F319BF"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1D2F6FC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3FE10D4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37C61ACE"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45FF2069"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678B323C"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62131CA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12404D34"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47DE7F62"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3DC9B4FC"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7E30EDFA"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36268622"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7EF498FE"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089E55E4"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3D51CAFE"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05E550D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72BEB04F" w14:textId="09A2A15C" w:rsidR="008A3A5F" w:rsidRDefault="008A3A5F" w:rsidP="008A3A5F">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(vom Bieter anzugeben)</w:t>
            </w:r>
          </w:p>
          <w:p w14:paraId="5184CA64" w14:textId="3F150476" w:rsidR="008A3A5F" w:rsidRDefault="008A3A5F" w:rsidP="008A3A5F">
            <w:pPr>
              <w:autoSpaceDE w:val="0"/>
              <w:autoSpaceDN w:val="0"/>
              <w:adjustRightInd w:val="0"/>
              <w:spacing w:afterLines="80" w:after="192" w:line="240" w:lineRule="auto"/>
              <w:rPr>
                <w:rFonts w:cs="Arial"/>
                <w:b/>
                <w:bCs/>
                <w:color w:val="000000"/>
                <w:sz w:val="20"/>
                <w:szCs w:val="20"/>
              </w:rPr>
            </w:pPr>
          </w:p>
          <w:p w14:paraId="24590BFE" w14:textId="072DE30C" w:rsidR="008A3A5F" w:rsidRDefault="008A3A5F" w:rsidP="008A3A5F">
            <w:pPr>
              <w:autoSpaceDE w:val="0"/>
              <w:autoSpaceDN w:val="0"/>
              <w:adjustRightInd w:val="0"/>
              <w:spacing w:afterLines="80" w:after="192" w:line="240" w:lineRule="auto"/>
              <w:rPr>
                <w:rFonts w:cs="Arial"/>
                <w:b/>
                <w:bCs/>
                <w:color w:val="000000"/>
                <w:sz w:val="20"/>
                <w:szCs w:val="20"/>
              </w:rPr>
            </w:pPr>
          </w:p>
          <w:p w14:paraId="066BF9B0" w14:textId="77777777" w:rsidR="008A3A5F" w:rsidRDefault="008A3A5F" w:rsidP="008A3A5F">
            <w:pPr>
              <w:autoSpaceDE w:val="0"/>
              <w:autoSpaceDN w:val="0"/>
              <w:adjustRightInd w:val="0"/>
              <w:spacing w:afterLines="80" w:after="192" w:line="240" w:lineRule="auto"/>
              <w:rPr>
                <w:rFonts w:cs="Arial"/>
                <w:b/>
                <w:bCs/>
                <w:color w:val="000000"/>
                <w:sz w:val="20"/>
                <w:szCs w:val="20"/>
              </w:rPr>
            </w:pPr>
          </w:p>
          <w:p w14:paraId="74BFB1A0" w14:textId="187EBF7D" w:rsidR="008A3A5F" w:rsidRPr="00356BC0" w:rsidRDefault="008A3A5F" w:rsidP="008A3A5F">
            <w:pPr>
              <w:autoSpaceDE w:val="0"/>
              <w:autoSpaceDN w:val="0"/>
              <w:adjustRightInd w:val="0"/>
              <w:spacing w:afterLines="80" w:after="192" w:line="240" w:lineRule="auto"/>
              <w:rPr>
                <w:rFonts w:cs="Arial"/>
                <w:b/>
                <w:bCs/>
                <w:color w:val="000000"/>
                <w:sz w:val="20"/>
                <w:szCs w:val="20"/>
              </w:rPr>
            </w:pPr>
          </w:p>
        </w:tc>
        <w:tc>
          <w:tcPr>
            <w:tcW w:w="1559" w:type="dxa"/>
            <w:shd w:val="clear" w:color="auto" w:fill="auto"/>
            <w:vAlign w:val="center"/>
          </w:tcPr>
          <w:p w14:paraId="790E2BAD"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2FAE830F" w14:textId="77777777" w:rsidR="008A3A5F" w:rsidRPr="007C7CDB" w:rsidRDefault="008A3A5F" w:rsidP="008A3A5F">
            <w:pPr>
              <w:autoSpaceDE w:val="0"/>
              <w:autoSpaceDN w:val="0"/>
              <w:adjustRightInd w:val="0"/>
              <w:spacing w:after="0" w:line="240" w:lineRule="auto"/>
              <w:rPr>
                <w:rFonts w:cs="Arial"/>
                <w:b/>
                <w:bCs/>
                <w:sz w:val="20"/>
                <w:szCs w:val="20"/>
              </w:rPr>
            </w:pPr>
          </w:p>
        </w:tc>
      </w:tr>
      <w:tr w:rsidR="008A3A5F" w:rsidRPr="00E43A6A" w14:paraId="522F3723" w14:textId="77777777" w:rsidTr="008A3A5F">
        <w:trPr>
          <w:trHeight w:val="425"/>
        </w:trPr>
        <w:tc>
          <w:tcPr>
            <w:tcW w:w="817" w:type="dxa"/>
            <w:shd w:val="clear" w:color="auto" w:fill="808080" w:themeFill="background1" w:themeFillShade="80"/>
            <w:vAlign w:val="center"/>
          </w:tcPr>
          <w:p w14:paraId="6A74383E" w14:textId="4E8853B3"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079E9CF6" w14:textId="5EFFE2DA"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6AF83533" w14:textId="19AEA375" w:rsidR="008A3A5F" w:rsidRPr="00356BC0"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4F1DC955" w14:textId="5BC1864F"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44C1999F" w14:textId="2A4A777E" w:rsidR="008A3A5F" w:rsidRPr="007C7CDB" w:rsidRDefault="008A3A5F" w:rsidP="008A3A5F">
            <w:pPr>
              <w:autoSpaceDE w:val="0"/>
              <w:autoSpaceDN w:val="0"/>
              <w:adjustRightInd w:val="0"/>
              <w:spacing w:after="0" w:line="240" w:lineRule="auto"/>
              <w:jc w:val="center"/>
              <w:rPr>
                <w:rFonts w:cs="Arial"/>
                <w:b/>
                <w:bCs/>
                <w:sz w:val="20"/>
                <w:szCs w:val="20"/>
              </w:rPr>
            </w:pPr>
            <w:r w:rsidRPr="00D93DF3">
              <w:rPr>
                <w:rFonts w:cs="Arial"/>
                <w:b/>
                <w:bCs/>
                <w:color w:val="FFFFFF" w:themeColor="background1"/>
                <w:sz w:val="20"/>
                <w:szCs w:val="20"/>
              </w:rPr>
              <w:t>GP</w:t>
            </w:r>
          </w:p>
        </w:tc>
      </w:tr>
      <w:tr w:rsidR="008A3A5F" w:rsidRPr="00E43A6A" w14:paraId="4D53CF64" w14:textId="77777777" w:rsidTr="000428F7">
        <w:trPr>
          <w:trHeight w:val="20"/>
        </w:trPr>
        <w:tc>
          <w:tcPr>
            <w:tcW w:w="817" w:type="dxa"/>
            <w:shd w:val="clear" w:color="auto" w:fill="auto"/>
            <w:vAlign w:val="center"/>
          </w:tcPr>
          <w:p w14:paraId="65746336" w14:textId="678C3136" w:rsidR="008A3A5F" w:rsidRPr="007C7CDB" w:rsidRDefault="008A3A5F" w:rsidP="008A3A5F">
            <w:pPr>
              <w:autoSpaceDE w:val="0"/>
              <w:autoSpaceDN w:val="0"/>
              <w:adjustRightInd w:val="0"/>
              <w:spacing w:after="0" w:line="240" w:lineRule="auto"/>
              <w:rPr>
                <w:rFonts w:cs="Arial"/>
                <w:sz w:val="20"/>
                <w:szCs w:val="20"/>
              </w:rPr>
            </w:pPr>
            <w:r>
              <w:br w:type="page"/>
            </w:r>
            <w:r>
              <w:br w:type="page"/>
            </w:r>
            <w:r w:rsidRPr="007C7CDB">
              <w:rPr>
                <w:rFonts w:cs="Arial"/>
                <w:sz w:val="20"/>
                <w:szCs w:val="20"/>
              </w:rPr>
              <w:t>1.1.</w:t>
            </w:r>
            <w:r>
              <w:rPr>
                <w:rFonts w:cs="Arial"/>
                <w:sz w:val="20"/>
                <w:szCs w:val="20"/>
              </w:rPr>
              <w:t>6</w:t>
            </w:r>
          </w:p>
        </w:tc>
        <w:tc>
          <w:tcPr>
            <w:tcW w:w="1276" w:type="dxa"/>
            <w:shd w:val="clear" w:color="auto" w:fill="auto"/>
            <w:vAlign w:val="center"/>
          </w:tcPr>
          <w:p w14:paraId="3D0EEA7B" w14:textId="77777777" w:rsidR="008A3A5F" w:rsidRPr="007C7CDB" w:rsidRDefault="008A3A5F" w:rsidP="008A3A5F">
            <w:pPr>
              <w:autoSpaceDE w:val="0"/>
              <w:autoSpaceDN w:val="0"/>
              <w:adjustRightInd w:val="0"/>
              <w:spacing w:after="0" w:line="240" w:lineRule="auto"/>
              <w:rPr>
                <w:rFonts w:cs="Arial"/>
                <w:sz w:val="20"/>
                <w:szCs w:val="20"/>
              </w:rPr>
            </w:pPr>
            <w:r w:rsidRPr="007C7CDB">
              <w:rPr>
                <w:rFonts w:cs="Arial"/>
                <w:sz w:val="20"/>
                <w:szCs w:val="20"/>
              </w:rPr>
              <w:t>______ M</w:t>
            </w:r>
          </w:p>
        </w:tc>
        <w:tc>
          <w:tcPr>
            <w:tcW w:w="5812" w:type="dxa"/>
            <w:shd w:val="clear" w:color="auto" w:fill="auto"/>
            <w:vAlign w:val="center"/>
          </w:tcPr>
          <w:p w14:paraId="00463EB0" w14:textId="77777777"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5</w:t>
            </w:r>
            <w:r w:rsidRPr="00356BC0">
              <w:rPr>
                <w:rFonts w:cs="Arial"/>
                <w:b/>
                <w:bCs/>
                <w:color w:val="000000"/>
                <w:sz w:val="20"/>
                <w:szCs w:val="20"/>
              </w:rPr>
              <w:t>00</w:t>
            </w:r>
          </w:p>
          <w:p w14:paraId="21DF9CCA"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500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500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1A8EA35D"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6D1DEE9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30560AF7"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6FEF7AEC"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Bieter anzugeben)</w:t>
            </w:r>
          </w:p>
          <w:p w14:paraId="514B9DBA"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5CEEDB49"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525F5CE1"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2F7B0A04"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1E3C12F9"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01B093EE"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6E27D12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088F87C9"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0558E07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3DA91DA3"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1BE2C438"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658E4F3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1F80E325"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1312D6B5" w14:textId="32F3A67E" w:rsidR="008A3A5F" w:rsidRPr="00356BC0" w:rsidRDefault="008A3A5F" w:rsidP="008A3A5F">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54C39952" w14:textId="77777777" w:rsidR="008A3A5F" w:rsidRPr="007C7CDB" w:rsidRDefault="008A3A5F" w:rsidP="008A3A5F">
            <w:pPr>
              <w:autoSpaceDE w:val="0"/>
              <w:autoSpaceDN w:val="0"/>
              <w:adjustRightInd w:val="0"/>
              <w:spacing w:after="0" w:line="240" w:lineRule="auto"/>
              <w:rPr>
                <w:rFonts w:cs="Arial"/>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6EDDC823" w14:textId="77777777" w:rsidR="008A3A5F" w:rsidRPr="007C7CDB" w:rsidRDefault="008A3A5F" w:rsidP="008A3A5F">
            <w:pPr>
              <w:autoSpaceDE w:val="0"/>
              <w:autoSpaceDN w:val="0"/>
              <w:adjustRightInd w:val="0"/>
              <w:spacing w:after="0" w:line="240" w:lineRule="auto"/>
              <w:rPr>
                <w:rFonts w:cs="Arial"/>
                <w:b/>
                <w:bCs/>
                <w:sz w:val="20"/>
                <w:szCs w:val="20"/>
              </w:rPr>
            </w:pPr>
          </w:p>
        </w:tc>
      </w:tr>
      <w:tr w:rsidR="008A3A5F" w:rsidRPr="00E43A6A" w14:paraId="5DB9F200" w14:textId="77777777" w:rsidTr="008A3A5F">
        <w:trPr>
          <w:trHeight w:val="425"/>
        </w:trPr>
        <w:tc>
          <w:tcPr>
            <w:tcW w:w="817" w:type="dxa"/>
            <w:shd w:val="clear" w:color="auto" w:fill="808080" w:themeFill="background1" w:themeFillShade="80"/>
            <w:vAlign w:val="center"/>
          </w:tcPr>
          <w:p w14:paraId="445499D8" w14:textId="0BDC9EFA"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7C9EBEB2" w14:textId="29CB9C23"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71069A96" w14:textId="0331B0DA" w:rsidR="008A3A5F" w:rsidRPr="00356BC0"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25656A4C" w14:textId="245A4F46"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3EABBE8D" w14:textId="379FED20" w:rsidR="008A3A5F" w:rsidRPr="007C7CDB" w:rsidRDefault="008A3A5F" w:rsidP="008A3A5F">
            <w:pPr>
              <w:autoSpaceDE w:val="0"/>
              <w:autoSpaceDN w:val="0"/>
              <w:adjustRightInd w:val="0"/>
              <w:spacing w:after="0" w:line="240" w:lineRule="auto"/>
              <w:jc w:val="center"/>
              <w:rPr>
                <w:rFonts w:cs="Arial"/>
                <w:b/>
                <w:bCs/>
                <w:sz w:val="20"/>
                <w:szCs w:val="20"/>
              </w:rPr>
            </w:pPr>
            <w:r w:rsidRPr="00D93DF3">
              <w:rPr>
                <w:rFonts w:cs="Arial"/>
                <w:b/>
                <w:bCs/>
                <w:color w:val="FFFFFF" w:themeColor="background1"/>
                <w:sz w:val="20"/>
                <w:szCs w:val="20"/>
              </w:rPr>
              <w:t>GP</w:t>
            </w:r>
          </w:p>
        </w:tc>
      </w:tr>
      <w:tr w:rsidR="008A3A5F" w:rsidRPr="00E43A6A" w14:paraId="34F5148B" w14:textId="77777777" w:rsidTr="000428F7">
        <w:trPr>
          <w:trHeight w:val="20"/>
        </w:trPr>
        <w:tc>
          <w:tcPr>
            <w:tcW w:w="817" w:type="dxa"/>
            <w:shd w:val="clear" w:color="auto" w:fill="auto"/>
            <w:vAlign w:val="center"/>
          </w:tcPr>
          <w:p w14:paraId="1DDF43D7"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193A4E0C" w14:textId="77777777" w:rsidR="008A3A5F" w:rsidRPr="007C7CDB" w:rsidRDefault="008A3A5F" w:rsidP="008A3A5F">
            <w:pPr>
              <w:autoSpaceDE w:val="0"/>
              <w:autoSpaceDN w:val="0"/>
              <w:adjustRightInd w:val="0"/>
              <w:spacing w:after="0" w:line="240" w:lineRule="auto"/>
              <w:rPr>
                <w:rFonts w:cs="Arial"/>
                <w:sz w:val="20"/>
                <w:szCs w:val="20"/>
              </w:rPr>
            </w:pPr>
          </w:p>
        </w:tc>
        <w:tc>
          <w:tcPr>
            <w:tcW w:w="5812" w:type="dxa"/>
            <w:shd w:val="clear" w:color="auto" w:fill="auto"/>
            <w:vAlign w:val="center"/>
          </w:tcPr>
          <w:p w14:paraId="02F7511C"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64EF4562"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4A45B2D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6EEBDF9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6CD0EC03" w14:textId="69EC8D3F"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(vom Bieter anzugeben)</w:t>
            </w:r>
          </w:p>
        </w:tc>
        <w:tc>
          <w:tcPr>
            <w:tcW w:w="1559" w:type="dxa"/>
            <w:shd w:val="clear" w:color="auto" w:fill="auto"/>
            <w:vAlign w:val="center"/>
          </w:tcPr>
          <w:p w14:paraId="25FB1E23"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2DBFDFAF" w14:textId="77777777" w:rsidR="008A3A5F" w:rsidRPr="007C7CDB" w:rsidRDefault="008A3A5F" w:rsidP="008A3A5F">
            <w:pPr>
              <w:autoSpaceDE w:val="0"/>
              <w:autoSpaceDN w:val="0"/>
              <w:adjustRightInd w:val="0"/>
              <w:spacing w:after="0" w:line="240" w:lineRule="auto"/>
              <w:rPr>
                <w:rFonts w:cs="Arial"/>
                <w:b/>
                <w:bCs/>
                <w:sz w:val="20"/>
                <w:szCs w:val="20"/>
              </w:rPr>
            </w:pPr>
          </w:p>
        </w:tc>
      </w:tr>
      <w:tr w:rsidR="00975F9F" w:rsidRPr="00E43A6A" w14:paraId="4F74D311" w14:textId="77777777" w:rsidTr="000428F7">
        <w:trPr>
          <w:trHeight w:val="20"/>
        </w:trPr>
        <w:tc>
          <w:tcPr>
            <w:tcW w:w="817" w:type="dxa"/>
            <w:shd w:val="clear" w:color="auto" w:fill="auto"/>
            <w:vAlign w:val="center"/>
          </w:tcPr>
          <w:p w14:paraId="1C2A5897" w14:textId="48470C3C" w:rsidR="00975F9F" w:rsidRPr="00E43A6A" w:rsidRDefault="00975F9F" w:rsidP="000428F7">
            <w:pPr>
              <w:autoSpaceDE w:val="0"/>
              <w:autoSpaceDN w:val="0"/>
              <w:adjustRightInd w:val="0"/>
              <w:spacing w:after="0" w:line="240" w:lineRule="auto"/>
              <w:rPr>
                <w:rFonts w:cs="Arial"/>
                <w:color w:val="000000"/>
                <w:sz w:val="20"/>
                <w:szCs w:val="20"/>
              </w:rPr>
            </w:pPr>
            <w:r>
              <w:br w:type="page"/>
            </w:r>
            <w:r>
              <w:rPr>
                <w:rFonts w:cs="Arial"/>
                <w:color w:val="000000"/>
                <w:sz w:val="20"/>
                <w:szCs w:val="20"/>
              </w:rPr>
              <w:t>1.1.7</w:t>
            </w:r>
          </w:p>
        </w:tc>
        <w:tc>
          <w:tcPr>
            <w:tcW w:w="1276" w:type="dxa"/>
            <w:shd w:val="clear" w:color="auto" w:fill="auto"/>
            <w:vAlign w:val="center"/>
          </w:tcPr>
          <w:p w14:paraId="1F95606A" w14:textId="77777777" w:rsidR="00975F9F" w:rsidRPr="00E43A6A" w:rsidRDefault="00975F9F"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0A087E4" w14:textId="77777777" w:rsidR="00975F9F" w:rsidRPr="00356BC0" w:rsidRDefault="00975F9F" w:rsidP="000428F7">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6</w:t>
            </w:r>
            <w:r w:rsidRPr="00356BC0">
              <w:rPr>
                <w:rFonts w:cs="Arial"/>
                <w:b/>
                <w:bCs/>
                <w:color w:val="000000"/>
                <w:sz w:val="20"/>
                <w:szCs w:val="20"/>
              </w:rPr>
              <w:t>00</w:t>
            </w:r>
          </w:p>
          <w:p w14:paraId="698A174F"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600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600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71AD1799"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186F49FC"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007616B4"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4D5195D0"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Bieter anzugeben)</w:t>
            </w:r>
          </w:p>
          <w:p w14:paraId="4DED1CA9"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1C716B5E"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4630C52C"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58090286"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6CB2AAD7"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1D50E3FB"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4346E0FC"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1132045B"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46DDE49C"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5318927A" w14:textId="15DABA01" w:rsidR="00975F9F" w:rsidRPr="00356BC0"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tc>
        <w:tc>
          <w:tcPr>
            <w:tcW w:w="1559" w:type="dxa"/>
            <w:shd w:val="clear" w:color="auto" w:fill="auto"/>
            <w:vAlign w:val="center"/>
          </w:tcPr>
          <w:p w14:paraId="70B83260" w14:textId="77777777" w:rsidR="00975F9F" w:rsidRPr="00E43A6A" w:rsidRDefault="00975F9F" w:rsidP="000428F7">
            <w:pPr>
              <w:autoSpaceDE w:val="0"/>
              <w:autoSpaceDN w:val="0"/>
              <w:adjustRightInd w:val="0"/>
              <w:spacing w:after="0" w:line="240" w:lineRule="auto"/>
              <w:rPr>
                <w:rFonts w:cs="Arial"/>
                <w:color w:val="000000"/>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657187D5" w14:textId="77777777" w:rsidR="00975F9F" w:rsidRPr="00E43A6A" w:rsidRDefault="00975F9F" w:rsidP="000428F7">
            <w:pPr>
              <w:autoSpaceDE w:val="0"/>
              <w:autoSpaceDN w:val="0"/>
              <w:adjustRightInd w:val="0"/>
              <w:spacing w:after="0" w:line="240" w:lineRule="auto"/>
              <w:rPr>
                <w:rFonts w:cs="Arial"/>
                <w:b/>
                <w:bCs/>
                <w:color w:val="000000"/>
                <w:sz w:val="20"/>
                <w:szCs w:val="20"/>
              </w:rPr>
            </w:pPr>
          </w:p>
        </w:tc>
      </w:tr>
      <w:tr w:rsidR="008A3A5F" w:rsidRPr="00E43A6A" w14:paraId="2C7A6C75" w14:textId="77777777" w:rsidTr="008A3A5F">
        <w:trPr>
          <w:trHeight w:val="425"/>
        </w:trPr>
        <w:tc>
          <w:tcPr>
            <w:tcW w:w="817" w:type="dxa"/>
            <w:shd w:val="clear" w:color="auto" w:fill="808080" w:themeFill="background1" w:themeFillShade="80"/>
            <w:vAlign w:val="center"/>
          </w:tcPr>
          <w:p w14:paraId="60FF8DB9" w14:textId="2D9FF63C"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46ECE260" w14:textId="6CB6145E"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08B5537F" w14:textId="6025899A" w:rsidR="008A3A5F" w:rsidRPr="00356BC0" w:rsidRDefault="008A3A5F" w:rsidP="008A3A5F">
            <w:pPr>
              <w:autoSpaceDE w:val="0"/>
              <w:autoSpaceDN w:val="0"/>
              <w:adjustRightInd w:val="0"/>
              <w:spacing w:after="0" w:line="240" w:lineRule="auto"/>
              <w:jc w:val="center"/>
              <w:rPr>
                <w:rFonts w:cs="Arial"/>
                <w:b/>
                <w:bCs/>
                <w:color w:val="000000"/>
                <w:sz w:val="20"/>
                <w:szCs w:val="20"/>
              </w:rPr>
            </w:pPr>
            <w:r>
              <w:rPr>
                <w:rFonts w:cs="Arial"/>
                <w:b/>
                <w:bCs/>
                <w:color w:val="FFFFFF" w:themeColor="background1"/>
                <w:sz w:val="20"/>
                <w:szCs w:val="20"/>
              </w:rPr>
              <w:t>Bes</w:t>
            </w:r>
            <w:r w:rsidRPr="008A3A5F">
              <w:rPr>
                <w:rFonts w:cs="Arial"/>
                <w:b/>
                <w:bCs/>
                <w:color w:val="FFFFFF" w:themeColor="background1"/>
                <w:sz w:val="20"/>
                <w:szCs w:val="20"/>
              </w:rPr>
              <w:t>chreibung</w:t>
            </w:r>
          </w:p>
        </w:tc>
        <w:tc>
          <w:tcPr>
            <w:tcW w:w="1559" w:type="dxa"/>
            <w:shd w:val="clear" w:color="auto" w:fill="808080" w:themeFill="background1" w:themeFillShade="80"/>
            <w:vAlign w:val="center"/>
          </w:tcPr>
          <w:p w14:paraId="2F50E1B7" w14:textId="27FB598D"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4CEFF442" w14:textId="70A7457F" w:rsidR="008A3A5F" w:rsidRPr="00E43A6A"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A3A5F" w:rsidRPr="00E43A6A" w14:paraId="40E5EA68" w14:textId="77777777" w:rsidTr="000428F7">
        <w:trPr>
          <w:trHeight w:val="20"/>
        </w:trPr>
        <w:tc>
          <w:tcPr>
            <w:tcW w:w="817" w:type="dxa"/>
            <w:shd w:val="clear" w:color="auto" w:fill="auto"/>
            <w:vAlign w:val="center"/>
          </w:tcPr>
          <w:p w14:paraId="19A44BCB"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4EFC7500"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5812" w:type="dxa"/>
            <w:shd w:val="clear" w:color="auto" w:fill="auto"/>
            <w:vAlign w:val="center"/>
          </w:tcPr>
          <w:p w14:paraId="031E7D87"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43C24A42"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0FA791E2"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2A9455A8"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17A6DD9C"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7790596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77C292F1"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46215B10" w14:textId="7E8C0F2C"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(vom Bieter anzugeben)</w:t>
            </w:r>
          </w:p>
        </w:tc>
        <w:tc>
          <w:tcPr>
            <w:tcW w:w="1559" w:type="dxa"/>
            <w:shd w:val="clear" w:color="auto" w:fill="auto"/>
            <w:vAlign w:val="center"/>
          </w:tcPr>
          <w:p w14:paraId="08AF5B65"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4A51D85B" w14:textId="77777777" w:rsidR="008A3A5F" w:rsidRPr="00E43A6A" w:rsidRDefault="008A3A5F" w:rsidP="008A3A5F">
            <w:pPr>
              <w:autoSpaceDE w:val="0"/>
              <w:autoSpaceDN w:val="0"/>
              <w:adjustRightInd w:val="0"/>
              <w:spacing w:after="0" w:line="240" w:lineRule="auto"/>
              <w:rPr>
                <w:rFonts w:cs="Arial"/>
                <w:b/>
                <w:bCs/>
                <w:color w:val="000000"/>
                <w:sz w:val="20"/>
                <w:szCs w:val="20"/>
              </w:rPr>
            </w:pPr>
          </w:p>
        </w:tc>
      </w:tr>
    </w:tbl>
    <w:p w14:paraId="421442E0" w14:textId="77777777" w:rsidR="00975F9F" w:rsidRPr="00C114BE" w:rsidRDefault="00975F9F" w:rsidP="00C114BE">
      <w:pPr>
        <w:autoSpaceDE w:val="0"/>
        <w:autoSpaceDN w:val="0"/>
        <w:adjustRightInd w:val="0"/>
        <w:spacing w:after="0" w:line="240" w:lineRule="auto"/>
        <w:rPr>
          <w:rFonts w:cs="Arial"/>
          <w:bCs/>
          <w:color w:val="000000"/>
          <w:sz w:val="20"/>
          <w:szCs w:val="20"/>
        </w:rPr>
      </w:pPr>
    </w:p>
    <w:sectPr w:rsidR="00975F9F" w:rsidRPr="00C114BE" w:rsidSect="00975F9F">
      <w:headerReference w:type="first" r:id="rId18"/>
      <w:pgSz w:w="11906" w:h="16838"/>
      <w:pgMar w:top="1703"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880AD" w14:textId="77777777" w:rsidR="00860590" w:rsidRDefault="00860590" w:rsidP="00C254B5">
      <w:pPr>
        <w:spacing w:after="0" w:line="240" w:lineRule="auto"/>
      </w:pPr>
      <w:r>
        <w:separator/>
      </w:r>
    </w:p>
  </w:endnote>
  <w:endnote w:type="continuationSeparator" w:id="0">
    <w:p w14:paraId="5A9D69B2" w14:textId="77777777" w:rsidR="00860590" w:rsidRDefault="00860590" w:rsidP="00C2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80"/>
    <w:family w:val="roman"/>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de-DE"/>
      </w:rPr>
      <w:id w:val="1429087898"/>
      <w:docPartObj>
        <w:docPartGallery w:val="Page Numbers (Bottom of Page)"/>
        <w:docPartUnique/>
      </w:docPartObj>
    </w:sdtPr>
    <w:sdtEndPr/>
    <w:sdtContent>
      <w:p w14:paraId="1F20AF45" w14:textId="05B2774E" w:rsidR="00D141A9" w:rsidRDefault="00D141A9">
        <w:pPr>
          <w:pStyle w:val="Fuzeile"/>
          <w:jc w:val="right"/>
        </w:pPr>
        <w:r w:rsidRPr="00D141A9">
          <w:rPr>
            <w:color w:val="A5A5A5"/>
            <w:sz w:val="18"/>
            <w:lang w:val="de-DE"/>
          </w:rPr>
          <w:t xml:space="preserve">Seite | </w:t>
        </w:r>
        <w:r w:rsidRPr="00D141A9">
          <w:rPr>
            <w:color w:val="A5A5A5"/>
            <w:sz w:val="18"/>
          </w:rPr>
          <w:fldChar w:fldCharType="begin"/>
        </w:r>
        <w:r w:rsidRPr="00D141A9">
          <w:rPr>
            <w:color w:val="A5A5A5"/>
            <w:sz w:val="18"/>
          </w:rPr>
          <w:instrText>PAGE   \* MERGEFORMAT</w:instrText>
        </w:r>
        <w:r w:rsidRPr="00D141A9">
          <w:rPr>
            <w:color w:val="A5A5A5"/>
            <w:sz w:val="18"/>
          </w:rPr>
          <w:fldChar w:fldCharType="separate"/>
        </w:r>
        <w:r w:rsidRPr="00D141A9">
          <w:rPr>
            <w:color w:val="A5A5A5"/>
            <w:sz w:val="18"/>
            <w:lang w:val="de-DE"/>
          </w:rPr>
          <w:t>2</w:t>
        </w:r>
        <w:r w:rsidRPr="00D141A9">
          <w:rPr>
            <w:color w:val="A5A5A5"/>
            <w:sz w:val="18"/>
          </w:rPr>
          <w:fldChar w:fldCharType="end"/>
        </w:r>
        <w:r w:rsidRPr="00D141A9">
          <w:rPr>
            <w:color w:val="A5A5A5"/>
            <w:sz w:val="18"/>
            <w:lang w:val="de-DE"/>
          </w:rPr>
          <w:t xml:space="preserve"> </w:t>
        </w:r>
      </w:p>
    </w:sdtContent>
  </w:sdt>
  <w:p w14:paraId="0D472503" w14:textId="77777777" w:rsidR="00814416" w:rsidRDefault="008144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de-DE"/>
      </w:rPr>
      <w:id w:val="1858385881"/>
      <w:docPartObj>
        <w:docPartGallery w:val="Page Numbers (Bottom of Page)"/>
        <w:docPartUnique/>
      </w:docPartObj>
    </w:sdtPr>
    <w:sdtEndPr>
      <w:rPr>
        <w:color w:val="A5A5A5"/>
        <w:sz w:val="18"/>
      </w:rPr>
    </w:sdtEndPr>
    <w:sdtContent>
      <w:p w14:paraId="3F62C17F" w14:textId="5E13C467" w:rsidR="00D141A9" w:rsidRPr="00D141A9" w:rsidRDefault="00D141A9">
        <w:pPr>
          <w:pStyle w:val="Fuzeile"/>
          <w:jc w:val="right"/>
          <w:rPr>
            <w:color w:val="A5A5A5"/>
            <w:sz w:val="18"/>
          </w:rPr>
        </w:pPr>
        <w:r w:rsidRPr="00D141A9">
          <w:rPr>
            <w:color w:val="A5A5A5"/>
            <w:sz w:val="18"/>
            <w:lang w:val="de-DE"/>
          </w:rPr>
          <w:t xml:space="preserve">Seite | </w:t>
        </w:r>
        <w:r w:rsidRPr="00D141A9">
          <w:rPr>
            <w:color w:val="A5A5A5"/>
            <w:sz w:val="18"/>
          </w:rPr>
          <w:fldChar w:fldCharType="begin"/>
        </w:r>
        <w:r w:rsidRPr="00D141A9">
          <w:rPr>
            <w:color w:val="A5A5A5"/>
            <w:sz w:val="18"/>
          </w:rPr>
          <w:instrText>PAGE   \* MERGEFORMAT</w:instrText>
        </w:r>
        <w:r w:rsidRPr="00D141A9">
          <w:rPr>
            <w:color w:val="A5A5A5"/>
            <w:sz w:val="18"/>
          </w:rPr>
          <w:fldChar w:fldCharType="separate"/>
        </w:r>
        <w:r w:rsidRPr="00D141A9">
          <w:rPr>
            <w:color w:val="A5A5A5"/>
            <w:sz w:val="18"/>
            <w:lang w:val="de-DE"/>
          </w:rPr>
          <w:t>2</w:t>
        </w:r>
        <w:r w:rsidRPr="00D141A9">
          <w:rPr>
            <w:color w:val="A5A5A5"/>
            <w:sz w:val="18"/>
          </w:rPr>
          <w:fldChar w:fldCharType="end"/>
        </w:r>
        <w:r w:rsidRPr="00D141A9">
          <w:rPr>
            <w:color w:val="A5A5A5"/>
            <w:sz w:val="18"/>
            <w:lang w:val="de-DE"/>
          </w:rPr>
          <w:t xml:space="preserve"> </w:t>
        </w:r>
      </w:p>
    </w:sdtContent>
  </w:sdt>
  <w:p w14:paraId="0BB491AB" w14:textId="1F2386C0" w:rsidR="0012411C" w:rsidRDefault="001241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DC52" w14:textId="77777777" w:rsidR="00860590" w:rsidRDefault="00860590" w:rsidP="00C254B5">
      <w:pPr>
        <w:spacing w:after="0" w:line="240" w:lineRule="auto"/>
      </w:pPr>
      <w:r>
        <w:separator/>
      </w:r>
    </w:p>
  </w:footnote>
  <w:footnote w:type="continuationSeparator" w:id="0">
    <w:p w14:paraId="30C2C475" w14:textId="77777777" w:rsidR="00860590" w:rsidRDefault="00860590" w:rsidP="00C2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2CAF" w14:textId="667FB8E6" w:rsidR="000D468B" w:rsidRPr="000D468B" w:rsidRDefault="000D468B">
    <w:pPr>
      <w:pStyle w:val="Kopfzeile"/>
      <w:rPr>
        <w:lang w:val="de-DE"/>
      </w:rPr>
    </w:pPr>
    <w:proofErr w:type="spellStart"/>
    <w:r>
      <w:rPr>
        <w:lang w:val="de-DE"/>
      </w:rPr>
      <w:t>aaaa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4C53" w14:textId="538DC50C" w:rsidR="0012411C" w:rsidRDefault="0012411C" w:rsidP="0012411C">
    <w:pPr>
      <w:pStyle w:val="Kopfzeile"/>
    </w:pPr>
    <w:r w:rsidRPr="00487590">
      <w:rPr>
        <w:color w:val="A5A5A5"/>
        <w:sz w:val="36"/>
      </w:rPr>
      <w:t>INHALTSVERZEICHNIS</w:t>
    </w:r>
  </w:p>
  <w:p w14:paraId="29316E85" w14:textId="00CD50C1" w:rsidR="00261A53" w:rsidRPr="0012411C" w:rsidRDefault="0012411C" w:rsidP="0012411C">
    <w:pPr>
      <w:pStyle w:val="Kopfzeile"/>
    </w:pPr>
    <w:r>
      <w:rPr>
        <w:noProof/>
      </w:rPr>
      <mc:AlternateContent>
        <mc:Choice Requires="wps">
          <w:drawing>
            <wp:anchor distT="0" distB="0" distL="114300" distR="114300" simplePos="0" relativeHeight="251659264" behindDoc="0" locked="0" layoutInCell="1" allowOverlap="1" wp14:anchorId="6E6023F0" wp14:editId="1456C776">
              <wp:simplePos x="0" y="0"/>
              <wp:positionH relativeFrom="column">
                <wp:posOffset>0</wp:posOffset>
              </wp:positionH>
              <wp:positionV relativeFrom="paragraph">
                <wp:posOffset>155575</wp:posOffset>
              </wp:positionV>
              <wp:extent cx="6385560"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1F984" id="Gerader Verbinde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25pt" to="50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" strokecolor="black [3200]"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D110" w14:textId="4EB63F80" w:rsidR="0012411C" w:rsidRPr="007C08D9" w:rsidRDefault="0012411C" w:rsidP="0012411C">
    <w:pPr>
      <w:pStyle w:val="Kopfzeile"/>
      <w:rPr>
        <w:lang w:val="de-DE"/>
      </w:rPr>
    </w:pPr>
    <w:r>
      <w:rPr>
        <w:color w:val="A5A5A5"/>
        <w:sz w:val="36"/>
      </w:rPr>
      <w:t>0</w:t>
    </w:r>
    <w:r w:rsidR="007C08D9">
      <w:rPr>
        <w:color w:val="A5A5A5"/>
        <w:sz w:val="36"/>
        <w:lang w:val="de-DE"/>
      </w:rPr>
      <w:t>2</w:t>
    </w:r>
    <w:r>
      <w:rPr>
        <w:color w:val="A5A5A5"/>
        <w:sz w:val="36"/>
      </w:rPr>
      <w:t xml:space="preserve"> | </w:t>
    </w:r>
    <w:r w:rsidR="007C08D9">
      <w:rPr>
        <w:color w:val="A5A5A5"/>
        <w:sz w:val="36"/>
        <w:lang w:val="de-DE"/>
      </w:rPr>
      <w:t>AUSSCHREIBUNG VON STEINZEUG-MUFFENROHREN</w:t>
    </w:r>
    <w:r w:rsidR="007C08D9">
      <w:rPr>
        <w:color w:val="A5A5A5"/>
        <w:sz w:val="36"/>
        <w:lang w:val="de-DE"/>
      </w:rPr>
      <w:br/>
      <w:t xml:space="preserve">       UND -FORMSTÜCKEN</w:t>
    </w:r>
  </w:p>
  <w:p w14:paraId="4FEED9B2" w14:textId="4418AC64" w:rsidR="000D468B" w:rsidRPr="0012411C" w:rsidRDefault="007C08D9" w:rsidP="000D468B">
    <w:pPr>
      <w:pStyle w:val="Kopfzeile"/>
      <w:rPr>
        <w:lang w:val="de-DE"/>
      </w:rPr>
    </w:pPr>
    <w:r>
      <w:rPr>
        <w:noProof/>
      </w:rPr>
      <mc:AlternateContent>
        <mc:Choice Requires="wps">
          <w:drawing>
            <wp:anchor distT="0" distB="0" distL="114300" distR="114300" simplePos="0" relativeHeight="251665408" behindDoc="0" locked="0" layoutInCell="1" allowOverlap="1" wp14:anchorId="5169A1A7" wp14:editId="21DF0B5A">
              <wp:simplePos x="0" y="0"/>
              <wp:positionH relativeFrom="column">
                <wp:posOffset>0</wp:posOffset>
              </wp:positionH>
              <wp:positionV relativeFrom="paragraph">
                <wp:posOffset>33655</wp:posOffset>
              </wp:positionV>
              <wp:extent cx="6385560"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203D9" id="Gerader Verbinder 2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65pt" to="502.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" strokecolor="black [3200]" strokeweight="1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81D1" w14:textId="52873C87" w:rsidR="0012411C" w:rsidRDefault="0012411C" w:rsidP="0012411C">
    <w:pPr>
      <w:pStyle w:val="Kopfzeile"/>
    </w:pPr>
    <w:r>
      <w:rPr>
        <w:color w:val="A5A5A5"/>
        <w:sz w:val="36"/>
      </w:rPr>
      <w:t>01 | ALLGEMEINE HINWEISE ZUR AUSSCHREIBUNG</w:t>
    </w:r>
  </w:p>
  <w:p w14:paraId="65ED9927" w14:textId="2929F484" w:rsidR="0012411C" w:rsidRPr="0012411C" w:rsidRDefault="0012411C" w:rsidP="0012411C">
    <w:pPr>
      <w:pStyle w:val="Kopfzeile"/>
    </w:pPr>
    <w:r>
      <w:rPr>
        <w:noProof/>
      </w:rPr>
      <mc:AlternateContent>
        <mc:Choice Requires="wps">
          <w:drawing>
            <wp:anchor distT="0" distB="0" distL="114300" distR="114300" simplePos="0" relativeHeight="251661312" behindDoc="0" locked="0" layoutInCell="1" allowOverlap="1" wp14:anchorId="45E581CB" wp14:editId="246B05BA">
              <wp:simplePos x="0" y="0"/>
              <wp:positionH relativeFrom="column">
                <wp:posOffset>0</wp:posOffset>
              </wp:positionH>
              <wp:positionV relativeFrom="paragraph">
                <wp:posOffset>186055</wp:posOffset>
              </wp:positionV>
              <wp:extent cx="638556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1637A" id="Gerader Verbinde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ZB7gtL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29DF" w14:textId="2E789868" w:rsidR="00C114BE" w:rsidRPr="007C08D9" w:rsidRDefault="00D93DF3" w:rsidP="0012411C">
    <w:pPr>
      <w:pStyle w:val="Kopfzeile"/>
      <w:rPr>
        <w:lang w:val="de-DE"/>
      </w:rPr>
    </w:pPr>
    <w:r>
      <w:rPr>
        <w:color w:val="A5A5A5"/>
        <w:sz w:val="36"/>
      </w:rPr>
      <w:t>0</w:t>
    </w:r>
    <w:r>
      <w:rPr>
        <w:color w:val="A5A5A5"/>
        <w:sz w:val="36"/>
        <w:lang w:val="de-DE"/>
      </w:rPr>
      <w:t>4</w:t>
    </w:r>
    <w:r>
      <w:rPr>
        <w:color w:val="A5A5A5"/>
        <w:sz w:val="36"/>
      </w:rPr>
      <w:t xml:space="preserve"> |</w:t>
    </w:r>
    <w:r>
      <w:rPr>
        <w:color w:val="A5A5A5"/>
        <w:sz w:val="36"/>
        <w:lang w:val="de-DE"/>
      </w:rPr>
      <w:t xml:space="preserve"> MUSTERLEISTUNGSVERZEICHNIS</w:t>
    </w:r>
  </w:p>
  <w:p w14:paraId="6B45122C" w14:textId="77777777" w:rsidR="00C114BE" w:rsidRPr="0012411C" w:rsidRDefault="00C114BE" w:rsidP="000D468B">
    <w:pPr>
      <w:pStyle w:val="Kopfzeile"/>
      <w:rPr>
        <w:lang w:val="de-DE"/>
      </w:rPr>
    </w:pPr>
    <w:r>
      <w:rPr>
        <w:noProof/>
      </w:rPr>
      <mc:AlternateContent>
        <mc:Choice Requires="wps">
          <w:drawing>
            <wp:anchor distT="0" distB="0" distL="114300" distR="114300" simplePos="0" relativeHeight="251669504" behindDoc="0" locked="0" layoutInCell="1" allowOverlap="1" wp14:anchorId="53D70ABC" wp14:editId="5204887D">
              <wp:simplePos x="0" y="0"/>
              <wp:positionH relativeFrom="column">
                <wp:posOffset>0</wp:posOffset>
              </wp:positionH>
              <wp:positionV relativeFrom="paragraph">
                <wp:posOffset>170815</wp:posOffset>
              </wp:positionV>
              <wp:extent cx="6385560"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07575" id="Gerader Verbinde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3.45pt" to="50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" strokecolor="black [3200]" strokeweight="1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0EDD" w14:textId="2879038F" w:rsidR="007C08D9" w:rsidRPr="007C08D9" w:rsidRDefault="007C08D9" w:rsidP="0012411C">
    <w:pPr>
      <w:pStyle w:val="Kopfzeile"/>
      <w:rPr>
        <w:lang w:val="de-DE"/>
      </w:rPr>
    </w:pPr>
    <w:r>
      <w:rPr>
        <w:color w:val="A5A5A5"/>
        <w:sz w:val="36"/>
      </w:rPr>
      <w:t>0</w:t>
    </w:r>
    <w:r>
      <w:rPr>
        <w:color w:val="A5A5A5"/>
        <w:sz w:val="36"/>
        <w:lang w:val="de-DE"/>
      </w:rPr>
      <w:t>3</w:t>
    </w:r>
    <w:r>
      <w:rPr>
        <w:color w:val="A5A5A5"/>
        <w:sz w:val="36"/>
      </w:rPr>
      <w:t xml:space="preserve"> | </w:t>
    </w:r>
    <w:r>
      <w:rPr>
        <w:color w:val="A5A5A5"/>
        <w:sz w:val="36"/>
        <w:lang w:val="de-DE"/>
      </w:rPr>
      <w:t>VORBEMERKUNGEN</w:t>
    </w:r>
  </w:p>
  <w:p w14:paraId="76560B0D" w14:textId="77777777" w:rsidR="007C08D9" w:rsidRPr="0012411C" w:rsidRDefault="007C08D9" w:rsidP="0012411C">
    <w:pPr>
      <w:pStyle w:val="Kopfzeile"/>
    </w:pPr>
    <w:r>
      <w:rPr>
        <w:noProof/>
      </w:rPr>
      <mc:AlternateContent>
        <mc:Choice Requires="wps">
          <w:drawing>
            <wp:anchor distT="0" distB="0" distL="114300" distR="114300" simplePos="0" relativeHeight="251667456" behindDoc="0" locked="0" layoutInCell="1" allowOverlap="1" wp14:anchorId="5DF2D899" wp14:editId="486C4E8E">
              <wp:simplePos x="0" y="0"/>
              <wp:positionH relativeFrom="column">
                <wp:posOffset>0</wp:posOffset>
              </wp:positionH>
              <wp:positionV relativeFrom="paragraph">
                <wp:posOffset>186055</wp:posOffset>
              </wp:positionV>
              <wp:extent cx="638556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150B5" id="Gerader Verbinde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iTKB17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6B06" w14:textId="536114FD" w:rsidR="00975F9F" w:rsidRPr="007C08D9" w:rsidRDefault="00975F9F" w:rsidP="0012411C">
    <w:pPr>
      <w:pStyle w:val="Kopfzeile"/>
      <w:rPr>
        <w:lang w:val="de-DE"/>
      </w:rPr>
    </w:pPr>
    <w:r>
      <w:rPr>
        <w:color w:val="A5A5A5"/>
        <w:sz w:val="36"/>
      </w:rPr>
      <w:t>0</w:t>
    </w:r>
    <w:r>
      <w:rPr>
        <w:color w:val="A5A5A5"/>
        <w:sz w:val="36"/>
        <w:lang w:val="de-DE"/>
      </w:rPr>
      <w:t>4</w:t>
    </w:r>
    <w:r>
      <w:rPr>
        <w:color w:val="A5A5A5"/>
        <w:sz w:val="36"/>
      </w:rPr>
      <w:t xml:space="preserve"> |</w:t>
    </w:r>
    <w:r>
      <w:rPr>
        <w:color w:val="A5A5A5"/>
        <w:sz w:val="36"/>
        <w:lang w:val="de-DE"/>
      </w:rPr>
      <w:t xml:space="preserve"> MUSTERLEISTUNGSVERZEICHNIS</w:t>
    </w:r>
  </w:p>
  <w:p w14:paraId="4989A756" w14:textId="77777777" w:rsidR="00975F9F" w:rsidRPr="0012411C" w:rsidRDefault="00975F9F" w:rsidP="0012411C">
    <w:pPr>
      <w:pStyle w:val="Kopfzeile"/>
    </w:pPr>
    <w:r>
      <w:rPr>
        <w:noProof/>
      </w:rPr>
      <mc:AlternateContent>
        <mc:Choice Requires="wps">
          <w:drawing>
            <wp:anchor distT="0" distB="0" distL="114300" distR="114300" simplePos="0" relativeHeight="251671552" behindDoc="0" locked="0" layoutInCell="1" allowOverlap="1" wp14:anchorId="40E56648" wp14:editId="3B91C268">
              <wp:simplePos x="0" y="0"/>
              <wp:positionH relativeFrom="column">
                <wp:posOffset>0</wp:posOffset>
              </wp:positionH>
              <wp:positionV relativeFrom="paragraph">
                <wp:posOffset>186055</wp:posOffset>
              </wp:positionV>
              <wp:extent cx="6385560" cy="0"/>
              <wp:effectExtent l="0" t="0" r="0" b="0"/>
              <wp:wrapNone/>
              <wp:docPr id="36" name="Gerader Verbinder 36"/>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28279" id="Gerader Verbinder 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07H+Ur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5pt;height:10.5pt" o:bullet="t">
        <v:imagedata r:id="rId1" o:title="Word Work File L_"/>
      </v:shape>
    </w:pict>
  </w:numPicBullet>
  <w:abstractNum w:abstractNumId="0" w15:restartNumberingAfterBreak="0">
    <w:nsid w:val="008D4003"/>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16237"/>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F5A5E"/>
    <w:multiLevelType w:val="hybridMultilevel"/>
    <w:tmpl w:val="19DEA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801A6C"/>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5D5D1E"/>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144C33"/>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FA1F7B"/>
    <w:multiLevelType w:val="hybridMultilevel"/>
    <w:tmpl w:val="D15E8976"/>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24683"/>
    <w:multiLevelType w:val="hybridMultilevel"/>
    <w:tmpl w:val="E6027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A67EC"/>
    <w:multiLevelType w:val="hybridMultilevel"/>
    <w:tmpl w:val="3B0C84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C12AC8"/>
    <w:multiLevelType w:val="hybridMultilevel"/>
    <w:tmpl w:val="F064E4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B780822"/>
    <w:multiLevelType w:val="hybridMultilevel"/>
    <w:tmpl w:val="3EDE22A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D73100"/>
    <w:multiLevelType w:val="hybridMultilevel"/>
    <w:tmpl w:val="25467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A25D50"/>
    <w:multiLevelType w:val="hybridMultilevel"/>
    <w:tmpl w:val="4622E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8D5B7C"/>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80891"/>
    <w:multiLevelType w:val="hybridMultilevel"/>
    <w:tmpl w:val="8F5E6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F57381"/>
    <w:multiLevelType w:val="hybridMultilevel"/>
    <w:tmpl w:val="165C123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FA6FE7"/>
    <w:multiLevelType w:val="hybridMultilevel"/>
    <w:tmpl w:val="70DADB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B9738D"/>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A875AC3"/>
    <w:multiLevelType w:val="hybridMultilevel"/>
    <w:tmpl w:val="47DC4320"/>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AE539E"/>
    <w:multiLevelType w:val="hybridMultilevel"/>
    <w:tmpl w:val="431C0C62"/>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801D6E"/>
    <w:multiLevelType w:val="hybridMultilevel"/>
    <w:tmpl w:val="663A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20"/>
  </w:num>
  <w:num w:numId="5">
    <w:abstractNumId w:val="9"/>
  </w:num>
  <w:num w:numId="6">
    <w:abstractNumId w:val="15"/>
  </w:num>
  <w:num w:numId="7">
    <w:abstractNumId w:val="0"/>
  </w:num>
  <w:num w:numId="8">
    <w:abstractNumId w:val="7"/>
  </w:num>
  <w:num w:numId="9">
    <w:abstractNumId w:val="13"/>
  </w:num>
  <w:num w:numId="10">
    <w:abstractNumId w:val="4"/>
  </w:num>
  <w:num w:numId="11">
    <w:abstractNumId w:val="17"/>
  </w:num>
  <w:num w:numId="12">
    <w:abstractNumId w:val="1"/>
  </w:num>
  <w:num w:numId="13">
    <w:abstractNumId w:val="5"/>
  </w:num>
  <w:num w:numId="14">
    <w:abstractNumId w:val="10"/>
  </w:num>
  <w:num w:numId="15">
    <w:abstractNumId w:val="3"/>
  </w:num>
  <w:num w:numId="16">
    <w:abstractNumId w:val="11"/>
  </w:num>
  <w:num w:numId="17">
    <w:abstractNumId w:val="16"/>
  </w:num>
  <w:num w:numId="18">
    <w:abstractNumId w:val="8"/>
  </w:num>
  <w:num w:numId="19">
    <w:abstractNumId w:val="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21"/>
    <w:rsid w:val="0001372E"/>
    <w:rsid w:val="000149B7"/>
    <w:rsid w:val="0002237B"/>
    <w:rsid w:val="00043714"/>
    <w:rsid w:val="00052C71"/>
    <w:rsid w:val="00062A10"/>
    <w:rsid w:val="00065E30"/>
    <w:rsid w:val="00085911"/>
    <w:rsid w:val="00095480"/>
    <w:rsid w:val="000B0015"/>
    <w:rsid w:val="000B41C6"/>
    <w:rsid w:val="000C2CFF"/>
    <w:rsid w:val="000C45E0"/>
    <w:rsid w:val="000C7EB9"/>
    <w:rsid w:val="000D4069"/>
    <w:rsid w:val="000D4595"/>
    <w:rsid w:val="000D468B"/>
    <w:rsid w:val="00102187"/>
    <w:rsid w:val="0012411C"/>
    <w:rsid w:val="00146B24"/>
    <w:rsid w:val="001507B3"/>
    <w:rsid w:val="0015207F"/>
    <w:rsid w:val="00157A9E"/>
    <w:rsid w:val="001639AE"/>
    <w:rsid w:val="00166DAB"/>
    <w:rsid w:val="00177721"/>
    <w:rsid w:val="00177D9B"/>
    <w:rsid w:val="001838D5"/>
    <w:rsid w:val="0019275C"/>
    <w:rsid w:val="001B3864"/>
    <w:rsid w:val="001C57B2"/>
    <w:rsid w:val="001F053C"/>
    <w:rsid w:val="001F693B"/>
    <w:rsid w:val="002131BA"/>
    <w:rsid w:val="00223921"/>
    <w:rsid w:val="002307F0"/>
    <w:rsid w:val="00236E3A"/>
    <w:rsid w:val="00247A99"/>
    <w:rsid w:val="00251053"/>
    <w:rsid w:val="002607FD"/>
    <w:rsid w:val="00261A53"/>
    <w:rsid w:val="00267058"/>
    <w:rsid w:val="002701BC"/>
    <w:rsid w:val="00270C9F"/>
    <w:rsid w:val="00295C84"/>
    <w:rsid w:val="002A10B4"/>
    <w:rsid w:val="002A3398"/>
    <w:rsid w:val="002C2B5E"/>
    <w:rsid w:val="002D0168"/>
    <w:rsid w:val="002E385F"/>
    <w:rsid w:val="002F698F"/>
    <w:rsid w:val="003322B3"/>
    <w:rsid w:val="00334387"/>
    <w:rsid w:val="00336D5E"/>
    <w:rsid w:val="003468A7"/>
    <w:rsid w:val="003556E1"/>
    <w:rsid w:val="003620DB"/>
    <w:rsid w:val="003721B1"/>
    <w:rsid w:val="00372E71"/>
    <w:rsid w:val="00381942"/>
    <w:rsid w:val="003879EA"/>
    <w:rsid w:val="00387CBD"/>
    <w:rsid w:val="003B2600"/>
    <w:rsid w:val="003B47F3"/>
    <w:rsid w:val="003C02CC"/>
    <w:rsid w:val="003D6E2D"/>
    <w:rsid w:val="003D7E30"/>
    <w:rsid w:val="003E020D"/>
    <w:rsid w:val="003F0073"/>
    <w:rsid w:val="00432B14"/>
    <w:rsid w:val="004352C2"/>
    <w:rsid w:val="004474A0"/>
    <w:rsid w:val="00450F36"/>
    <w:rsid w:val="00451137"/>
    <w:rsid w:val="00464095"/>
    <w:rsid w:val="00467B5C"/>
    <w:rsid w:val="004803C2"/>
    <w:rsid w:val="00485061"/>
    <w:rsid w:val="004908A4"/>
    <w:rsid w:val="00490F21"/>
    <w:rsid w:val="004D3AC5"/>
    <w:rsid w:val="004D579D"/>
    <w:rsid w:val="004E0E0E"/>
    <w:rsid w:val="004E5734"/>
    <w:rsid w:val="004F0062"/>
    <w:rsid w:val="00500852"/>
    <w:rsid w:val="00506499"/>
    <w:rsid w:val="00514833"/>
    <w:rsid w:val="005379E5"/>
    <w:rsid w:val="00557C36"/>
    <w:rsid w:val="00570FCA"/>
    <w:rsid w:val="00571F21"/>
    <w:rsid w:val="00573CEE"/>
    <w:rsid w:val="00590B23"/>
    <w:rsid w:val="005935EE"/>
    <w:rsid w:val="005979EB"/>
    <w:rsid w:val="005A262F"/>
    <w:rsid w:val="005B0870"/>
    <w:rsid w:val="005B5BFA"/>
    <w:rsid w:val="005C1F6C"/>
    <w:rsid w:val="005E14CA"/>
    <w:rsid w:val="005E20AE"/>
    <w:rsid w:val="005E5CA5"/>
    <w:rsid w:val="005E7173"/>
    <w:rsid w:val="00615D33"/>
    <w:rsid w:val="00635133"/>
    <w:rsid w:val="006437CD"/>
    <w:rsid w:val="0065337A"/>
    <w:rsid w:val="006544C1"/>
    <w:rsid w:val="006A1C18"/>
    <w:rsid w:val="006B5FCB"/>
    <w:rsid w:val="006C6C07"/>
    <w:rsid w:val="006C7BAD"/>
    <w:rsid w:val="006E7D5A"/>
    <w:rsid w:val="006F466C"/>
    <w:rsid w:val="006F683A"/>
    <w:rsid w:val="006F71DC"/>
    <w:rsid w:val="00704290"/>
    <w:rsid w:val="00713A7B"/>
    <w:rsid w:val="007217F1"/>
    <w:rsid w:val="00723A46"/>
    <w:rsid w:val="00743052"/>
    <w:rsid w:val="00745360"/>
    <w:rsid w:val="007524E9"/>
    <w:rsid w:val="0075619E"/>
    <w:rsid w:val="00767FB7"/>
    <w:rsid w:val="0077099B"/>
    <w:rsid w:val="00782C34"/>
    <w:rsid w:val="00786949"/>
    <w:rsid w:val="007919F5"/>
    <w:rsid w:val="007C08D9"/>
    <w:rsid w:val="007C0FFF"/>
    <w:rsid w:val="007C11A1"/>
    <w:rsid w:val="007C7CDB"/>
    <w:rsid w:val="007E54C2"/>
    <w:rsid w:val="007F7C3C"/>
    <w:rsid w:val="00802335"/>
    <w:rsid w:val="00805C0B"/>
    <w:rsid w:val="00806EEB"/>
    <w:rsid w:val="00814416"/>
    <w:rsid w:val="008256C6"/>
    <w:rsid w:val="00860590"/>
    <w:rsid w:val="00882401"/>
    <w:rsid w:val="00893DC7"/>
    <w:rsid w:val="00893FEB"/>
    <w:rsid w:val="00894577"/>
    <w:rsid w:val="0089698A"/>
    <w:rsid w:val="008A3A5F"/>
    <w:rsid w:val="008B4A52"/>
    <w:rsid w:val="008C0089"/>
    <w:rsid w:val="008D2BD6"/>
    <w:rsid w:val="00917F33"/>
    <w:rsid w:val="009225AA"/>
    <w:rsid w:val="009243E6"/>
    <w:rsid w:val="00951BA1"/>
    <w:rsid w:val="00954E09"/>
    <w:rsid w:val="00960D66"/>
    <w:rsid w:val="009667A4"/>
    <w:rsid w:val="00966D43"/>
    <w:rsid w:val="00975F9F"/>
    <w:rsid w:val="00983CEE"/>
    <w:rsid w:val="0098575D"/>
    <w:rsid w:val="009B2A6A"/>
    <w:rsid w:val="009C2648"/>
    <w:rsid w:val="009E2664"/>
    <w:rsid w:val="009F269D"/>
    <w:rsid w:val="009F3E4E"/>
    <w:rsid w:val="00A04AD0"/>
    <w:rsid w:val="00A1156F"/>
    <w:rsid w:val="00A11C96"/>
    <w:rsid w:val="00A12C57"/>
    <w:rsid w:val="00A15891"/>
    <w:rsid w:val="00A26CD7"/>
    <w:rsid w:val="00A55B8A"/>
    <w:rsid w:val="00A64207"/>
    <w:rsid w:val="00A93141"/>
    <w:rsid w:val="00A93F4E"/>
    <w:rsid w:val="00AA2A9E"/>
    <w:rsid w:val="00AC37CE"/>
    <w:rsid w:val="00AD46AA"/>
    <w:rsid w:val="00AE3580"/>
    <w:rsid w:val="00AE576C"/>
    <w:rsid w:val="00B05440"/>
    <w:rsid w:val="00B105A2"/>
    <w:rsid w:val="00B14322"/>
    <w:rsid w:val="00B62856"/>
    <w:rsid w:val="00B72390"/>
    <w:rsid w:val="00B768E6"/>
    <w:rsid w:val="00B838DF"/>
    <w:rsid w:val="00BA552E"/>
    <w:rsid w:val="00BB72D4"/>
    <w:rsid w:val="00BD214E"/>
    <w:rsid w:val="00BE11C9"/>
    <w:rsid w:val="00BF4B1F"/>
    <w:rsid w:val="00C0759A"/>
    <w:rsid w:val="00C114BE"/>
    <w:rsid w:val="00C254B5"/>
    <w:rsid w:val="00C269A3"/>
    <w:rsid w:val="00C32F00"/>
    <w:rsid w:val="00C41C7A"/>
    <w:rsid w:val="00C4580F"/>
    <w:rsid w:val="00C54434"/>
    <w:rsid w:val="00C559DF"/>
    <w:rsid w:val="00C746CD"/>
    <w:rsid w:val="00CC32C2"/>
    <w:rsid w:val="00CD1CCC"/>
    <w:rsid w:val="00CE3416"/>
    <w:rsid w:val="00CE571D"/>
    <w:rsid w:val="00CE6E10"/>
    <w:rsid w:val="00CF4063"/>
    <w:rsid w:val="00D031D8"/>
    <w:rsid w:val="00D141A9"/>
    <w:rsid w:val="00D23288"/>
    <w:rsid w:val="00D27A15"/>
    <w:rsid w:val="00D31E28"/>
    <w:rsid w:val="00D332C0"/>
    <w:rsid w:val="00D41843"/>
    <w:rsid w:val="00D5330A"/>
    <w:rsid w:val="00D86A54"/>
    <w:rsid w:val="00D876F5"/>
    <w:rsid w:val="00D93DF3"/>
    <w:rsid w:val="00DA50E4"/>
    <w:rsid w:val="00DB5CFF"/>
    <w:rsid w:val="00DD5415"/>
    <w:rsid w:val="00DE6697"/>
    <w:rsid w:val="00DF09E0"/>
    <w:rsid w:val="00DF4585"/>
    <w:rsid w:val="00DF7776"/>
    <w:rsid w:val="00E02A3D"/>
    <w:rsid w:val="00E43A6A"/>
    <w:rsid w:val="00E44E76"/>
    <w:rsid w:val="00E4642A"/>
    <w:rsid w:val="00E577D3"/>
    <w:rsid w:val="00E62880"/>
    <w:rsid w:val="00E7206E"/>
    <w:rsid w:val="00E733C5"/>
    <w:rsid w:val="00E758CF"/>
    <w:rsid w:val="00E935CC"/>
    <w:rsid w:val="00EA00B7"/>
    <w:rsid w:val="00EA3F66"/>
    <w:rsid w:val="00EB6A6A"/>
    <w:rsid w:val="00EC2ABA"/>
    <w:rsid w:val="00EC5A1B"/>
    <w:rsid w:val="00ED0329"/>
    <w:rsid w:val="00EF5B4A"/>
    <w:rsid w:val="00F00F06"/>
    <w:rsid w:val="00F15CCA"/>
    <w:rsid w:val="00F264DB"/>
    <w:rsid w:val="00F42FAF"/>
    <w:rsid w:val="00F73FC1"/>
    <w:rsid w:val="00F8237A"/>
    <w:rsid w:val="00F97EF9"/>
    <w:rsid w:val="00FA1EB8"/>
    <w:rsid w:val="00FA4113"/>
    <w:rsid w:val="00FB40F8"/>
    <w:rsid w:val="00FB7C34"/>
    <w:rsid w:val="00FC7ED1"/>
    <w:rsid w:val="00FD2506"/>
    <w:rsid w:val="00FE0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906D7"/>
  <w15:chartTrackingRefBased/>
  <w15:docId w15:val="{379105DE-6AB9-4E06-9BA6-883392F2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Arial"/>
    <w:qFormat/>
    <w:rsid w:val="008A3A5F"/>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F21"/>
    <w:pPr>
      <w:ind w:left="720"/>
      <w:contextualSpacing/>
    </w:pPr>
  </w:style>
  <w:style w:type="table" w:styleId="Tabellenraster">
    <w:name w:val="Table Grid"/>
    <w:basedOn w:val="NormaleTabelle"/>
    <w:uiPriority w:val="59"/>
    <w:rsid w:val="003B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7C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C7CDB"/>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7C7CDB"/>
    <w:rPr>
      <w:rFonts w:ascii="Tahoma" w:hAnsi="Tahoma" w:cs="Tahoma"/>
      <w:sz w:val="16"/>
      <w:szCs w:val="16"/>
      <w:lang w:eastAsia="en-US"/>
    </w:rPr>
  </w:style>
  <w:style w:type="paragraph" w:customStyle="1" w:styleId="KeinAbsatzformat">
    <w:name w:val="[Kein Absatzformat]"/>
    <w:rsid w:val="006B5FC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Kopfzeile">
    <w:name w:val="header"/>
    <w:basedOn w:val="Standard"/>
    <w:link w:val="KopfzeileZchn"/>
    <w:uiPriority w:val="99"/>
    <w:unhideWhenUsed/>
    <w:rsid w:val="00C254B5"/>
    <w:pPr>
      <w:tabs>
        <w:tab w:val="center" w:pos="4536"/>
        <w:tab w:val="right" w:pos="9072"/>
      </w:tabs>
      <w:spacing w:after="0" w:line="240" w:lineRule="auto"/>
    </w:pPr>
    <w:rPr>
      <w:lang w:val="x-none"/>
    </w:rPr>
  </w:style>
  <w:style w:type="character" w:customStyle="1" w:styleId="KopfzeileZchn">
    <w:name w:val="Kopfzeile Zchn"/>
    <w:link w:val="Kopfzeile"/>
    <w:uiPriority w:val="99"/>
    <w:rsid w:val="00C254B5"/>
    <w:rPr>
      <w:rFonts w:ascii="Arial" w:hAnsi="Arial"/>
      <w:sz w:val="22"/>
      <w:szCs w:val="22"/>
      <w:lang w:eastAsia="en-US"/>
    </w:rPr>
  </w:style>
  <w:style w:type="paragraph" w:styleId="Fuzeile">
    <w:name w:val="footer"/>
    <w:basedOn w:val="Standard"/>
    <w:link w:val="FuzeileZchn"/>
    <w:uiPriority w:val="99"/>
    <w:unhideWhenUsed/>
    <w:rsid w:val="00C254B5"/>
    <w:pPr>
      <w:tabs>
        <w:tab w:val="center" w:pos="4536"/>
        <w:tab w:val="right" w:pos="9072"/>
      </w:tabs>
      <w:spacing w:after="0" w:line="240" w:lineRule="auto"/>
    </w:pPr>
    <w:rPr>
      <w:lang w:val="x-none"/>
    </w:rPr>
  </w:style>
  <w:style w:type="character" w:customStyle="1" w:styleId="FuzeileZchn">
    <w:name w:val="Fußzeile Zchn"/>
    <w:link w:val="Fuzeile"/>
    <w:uiPriority w:val="99"/>
    <w:rsid w:val="00C254B5"/>
    <w:rPr>
      <w:rFonts w:ascii="Arial" w:hAnsi="Arial"/>
      <w:sz w:val="22"/>
      <w:szCs w:val="22"/>
      <w:lang w:eastAsia="en-US"/>
    </w:rPr>
  </w:style>
  <w:style w:type="paragraph" w:styleId="Blocktext">
    <w:name w:val="Block Text"/>
    <w:basedOn w:val="Standard"/>
    <w:rsid w:val="00A11C96"/>
    <w:pPr>
      <w:spacing w:after="0" w:line="240" w:lineRule="auto"/>
      <w:ind w:left="567" w:right="567"/>
      <w:jc w:val="both"/>
    </w:pPr>
    <w:rPr>
      <w:rFonts w:eastAsia="Times New Roman"/>
      <w:sz w:val="24"/>
      <w:szCs w:val="20"/>
      <w:lang w:eastAsia="de-DE"/>
    </w:rPr>
  </w:style>
  <w:style w:type="character" w:styleId="Kommentarzeichen">
    <w:name w:val="annotation reference"/>
    <w:basedOn w:val="Absatz-Standardschriftart"/>
    <w:uiPriority w:val="99"/>
    <w:semiHidden/>
    <w:unhideWhenUsed/>
    <w:rsid w:val="00802335"/>
    <w:rPr>
      <w:sz w:val="16"/>
      <w:szCs w:val="16"/>
    </w:rPr>
  </w:style>
  <w:style w:type="paragraph" w:styleId="Kommentartext">
    <w:name w:val="annotation text"/>
    <w:basedOn w:val="Standard"/>
    <w:link w:val="KommentartextZchn"/>
    <w:uiPriority w:val="99"/>
    <w:semiHidden/>
    <w:unhideWhenUsed/>
    <w:rsid w:val="008023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233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02335"/>
    <w:rPr>
      <w:b/>
      <w:bCs/>
    </w:rPr>
  </w:style>
  <w:style w:type="character" w:customStyle="1" w:styleId="KommentarthemaZchn">
    <w:name w:val="Kommentarthema Zchn"/>
    <w:basedOn w:val="KommentartextZchn"/>
    <w:link w:val="Kommentarthema"/>
    <w:uiPriority w:val="99"/>
    <w:semiHidden/>
    <w:rsid w:val="0080233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4025">
      <w:bodyDiv w:val="1"/>
      <w:marLeft w:val="0"/>
      <w:marRight w:val="0"/>
      <w:marTop w:val="0"/>
      <w:marBottom w:val="0"/>
      <w:divBdr>
        <w:top w:val="none" w:sz="0" w:space="0" w:color="auto"/>
        <w:left w:val="none" w:sz="0" w:space="0" w:color="auto"/>
        <w:bottom w:val="none" w:sz="0" w:space="0" w:color="auto"/>
        <w:right w:val="none" w:sz="0" w:space="0" w:color="auto"/>
      </w:divBdr>
    </w:div>
    <w:div w:id="1239703994">
      <w:bodyDiv w:val="1"/>
      <w:marLeft w:val="0"/>
      <w:marRight w:val="0"/>
      <w:marTop w:val="0"/>
      <w:marBottom w:val="0"/>
      <w:divBdr>
        <w:top w:val="none" w:sz="0" w:space="0" w:color="auto"/>
        <w:left w:val="none" w:sz="0" w:space="0" w:color="auto"/>
        <w:bottom w:val="none" w:sz="0" w:space="0" w:color="auto"/>
        <w:right w:val="none" w:sz="0" w:space="0" w:color="auto"/>
      </w:divBdr>
    </w:div>
    <w:div w:id="20410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5CA9-BB90-48E8-863D-38017FCB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3811</Words>
  <Characters>24011</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 Heiko</dc:creator>
  <cp:keywords/>
  <cp:lastModifiedBy>Julia Hebenstreit</cp:lastModifiedBy>
  <cp:revision>2</cp:revision>
  <cp:lastPrinted>2014-02-17T08:50:00Z</cp:lastPrinted>
  <dcterms:created xsi:type="dcterms:W3CDTF">2022-05-05T12:29:00Z</dcterms:created>
  <dcterms:modified xsi:type="dcterms:W3CDTF">2022-05-05T12:29:00Z</dcterms:modified>
</cp:coreProperties>
</file>